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word/header56.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header54.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Override PartName="/word/header52.xml" ContentType="application/vnd.openxmlformats-officedocument.wordprocessingml.head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footer17.xml" ContentType="application/vnd.openxmlformats-officedocument.wordprocessingml.footer+xml"/>
  <Override PartName="/word/header50.xml" ContentType="application/vnd.openxmlformats-officedocument.wordprocessingml.header+xml"/>
  <Override PartName="/word/stylesWithEffects.xml" ContentType="application/vnd.ms-word.stylesWithEffects+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57.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55.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footer18.xml" ContentType="application/vnd.openxmlformats-officedocument.wordprocessingml.footer+xml"/>
  <Override PartName="/word/header53.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footer16.xml" ContentType="application/vnd.openxmlformats-officedocument.wordprocessingml.footer+xml"/>
  <Override PartName="/word/header40.xml" ContentType="application/vnd.openxmlformats-officedocument.wordprocessingml.header+xml"/>
  <Override PartName="/word/header5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710" w:rsidRPr="00C938C0" w:rsidRDefault="00736710" w:rsidP="005611A2">
      <w:pPr>
        <w:pStyle w:val="Breakpage"/>
      </w:pPr>
    </w:p>
    <w:p w:rsidR="00736710" w:rsidRPr="00C938C0" w:rsidRDefault="00736710" w:rsidP="005611A2">
      <w:pPr>
        <w:pStyle w:val="Breakpage"/>
      </w:pPr>
    </w:p>
    <w:p w:rsidR="00FE4573" w:rsidRPr="00C938C0" w:rsidRDefault="00FE4573" w:rsidP="005611A2">
      <w:pPr>
        <w:pStyle w:val="Breakpage"/>
      </w:pPr>
    </w:p>
    <w:p w:rsidR="00FE4573" w:rsidRPr="00C938C0" w:rsidRDefault="00FE4573" w:rsidP="005611A2">
      <w:pPr>
        <w:pStyle w:val="Breakpage"/>
      </w:pPr>
    </w:p>
    <w:p w:rsidR="00736710" w:rsidRPr="00C938C0" w:rsidRDefault="00736710" w:rsidP="005611A2">
      <w:pPr>
        <w:pStyle w:val="Breakpage"/>
      </w:pPr>
    </w:p>
    <w:p w:rsidR="00736710" w:rsidRDefault="00736710" w:rsidP="005611A2">
      <w:pPr>
        <w:pStyle w:val="Breakpage"/>
      </w:pPr>
      <w:r w:rsidRPr="00C938C0">
        <w:t xml:space="preserve">Appendix </w:t>
      </w:r>
      <w:r w:rsidR="00D502C6" w:rsidRPr="00C938C0">
        <w:t>6</w:t>
      </w:r>
    </w:p>
    <w:p w:rsidR="00630D0B" w:rsidRPr="00C938C0" w:rsidRDefault="00630D0B" w:rsidP="005611A2">
      <w:pPr>
        <w:pStyle w:val="Breakpage"/>
      </w:pPr>
    </w:p>
    <w:p w:rsidR="00736710" w:rsidRPr="00C938C0" w:rsidRDefault="00736710" w:rsidP="005611A2">
      <w:pPr>
        <w:pStyle w:val="Breakpage"/>
        <w:sectPr w:rsidR="00736710" w:rsidRPr="00C938C0" w:rsidSect="00A96FE0">
          <w:headerReference w:type="even" r:id="rId10"/>
          <w:footerReference w:type="even" r:id="rId11"/>
          <w:headerReference w:type="first" r:id="rId12"/>
          <w:footerReference w:type="first" r:id="rId13"/>
          <w:pgSz w:w="12240" w:h="15840" w:code="1"/>
          <w:pgMar w:top="1080" w:right="1080" w:bottom="1080" w:left="1440" w:header="720" w:footer="720" w:gutter="0"/>
          <w:pgNumType w:start="1"/>
          <w:cols w:space="720"/>
        </w:sectPr>
      </w:pPr>
      <w:r w:rsidRPr="00C938C0">
        <w:t>IS Standards Compliance Tool</w:t>
      </w:r>
    </w:p>
    <w:p w:rsidR="00627653" w:rsidRPr="00C938C0" w:rsidRDefault="00627653" w:rsidP="00425F0E"/>
    <w:p w:rsidR="00627653" w:rsidRPr="00C938C0" w:rsidRDefault="00627653" w:rsidP="00425F0E">
      <w:pPr>
        <w:sectPr w:rsidR="00627653" w:rsidRPr="00C938C0" w:rsidSect="00A96FE0">
          <w:headerReference w:type="even" r:id="rId14"/>
          <w:headerReference w:type="default" r:id="rId15"/>
          <w:footerReference w:type="even" r:id="rId16"/>
          <w:footerReference w:type="default" r:id="rId17"/>
          <w:headerReference w:type="first" r:id="rId18"/>
          <w:footerReference w:type="first" r:id="rId19"/>
          <w:pgSz w:w="12240" w:h="15840" w:code="1"/>
          <w:pgMar w:top="1080" w:right="1080" w:bottom="1440" w:left="1080" w:header="720" w:footer="720" w:gutter="0"/>
          <w:cols w:space="720"/>
        </w:sectPr>
      </w:pPr>
    </w:p>
    <w:p w:rsidR="00E332D1" w:rsidRDefault="00736710">
      <w:pPr>
        <w:pStyle w:val="SectionHead"/>
        <w:spacing w:after="120"/>
      </w:pPr>
      <w:r w:rsidRPr="00C938C0">
        <w:lastRenderedPageBreak/>
        <w:t xml:space="preserve">APPENDIX </w:t>
      </w:r>
      <w:r w:rsidR="0016218F" w:rsidRPr="00C938C0">
        <w:t>6</w:t>
      </w:r>
      <w:r w:rsidR="006F5758" w:rsidRPr="00C938C0">
        <w:t xml:space="preserve"> </w:t>
      </w:r>
    </w:p>
    <w:p w:rsidR="00736710" w:rsidRPr="00C938C0" w:rsidRDefault="00736710">
      <w:pPr>
        <w:pStyle w:val="SectionHead"/>
        <w:spacing w:after="120"/>
        <w:rPr>
          <w:sz w:val="28"/>
        </w:rPr>
      </w:pPr>
      <w:r w:rsidRPr="00C938C0">
        <w:rPr>
          <w:sz w:val="28"/>
        </w:rPr>
        <w:t>IS STANDARDS COMPLIANCE TOOL</w:t>
      </w:r>
      <w:r w:rsidR="007F6F1D" w:rsidRPr="00C938C0">
        <w:rPr>
          <w:sz w:val="28"/>
        </w:rPr>
        <w:t xml:space="preserve"> </w:t>
      </w:r>
    </w:p>
    <w:p w:rsidR="00736710" w:rsidRPr="00C938C0" w:rsidRDefault="00736710">
      <w:pPr>
        <w:pStyle w:val="StdHead"/>
        <w:rPr>
          <w:b w:val="0"/>
          <w:i/>
          <w:color w:val="auto"/>
        </w:rPr>
      </w:pPr>
      <w:r w:rsidRPr="00C938C0">
        <w:rPr>
          <w:color w:val="auto"/>
        </w:rPr>
        <w:t>IS Standards Compliance Tool Instructions</w:t>
      </w:r>
    </w:p>
    <w:p w:rsidR="00736710" w:rsidRPr="00C938C0" w:rsidRDefault="00736710">
      <w:pPr>
        <w:pStyle w:val="Body"/>
      </w:pPr>
      <w:r w:rsidRPr="00C938C0">
        <w:t xml:space="preserve">This tool is used to </w:t>
      </w:r>
      <w:r w:rsidR="007F6F1D" w:rsidRPr="00C938C0">
        <w:t xml:space="preserve">record </w:t>
      </w:r>
      <w:r w:rsidR="00B77238" w:rsidRPr="00C938C0">
        <w:t>details about t</w:t>
      </w:r>
      <w:r w:rsidR="007F6F1D" w:rsidRPr="00C938C0">
        <w:t xml:space="preserve">he </w:t>
      </w:r>
      <w:r w:rsidR="00956B60" w:rsidRPr="00C938C0">
        <w:t>organization</w:t>
      </w:r>
      <w:r w:rsidR="007F6F1D" w:rsidRPr="00C938C0">
        <w:t>’s</w:t>
      </w:r>
      <w:r w:rsidRPr="00C938C0">
        <w:t xml:space="preserve"> compliance with </w:t>
      </w:r>
      <w:r w:rsidR="007F6F1D" w:rsidRPr="00C938C0">
        <w:t xml:space="preserve">the </w:t>
      </w:r>
      <w:r w:rsidRPr="00C938C0">
        <w:t xml:space="preserve">IS standards and </w:t>
      </w:r>
      <w:r w:rsidR="007F6F1D" w:rsidRPr="00C938C0">
        <w:t xml:space="preserve">the </w:t>
      </w:r>
      <w:r w:rsidRPr="00C938C0">
        <w:t xml:space="preserve">impact on </w:t>
      </w:r>
      <w:r w:rsidR="00F40457" w:rsidRPr="00C938C0">
        <w:t xml:space="preserve">measure </w:t>
      </w:r>
      <w:r w:rsidRPr="00C938C0">
        <w:t xml:space="preserve">reporting. A </w:t>
      </w:r>
      <w:r w:rsidR="00B77238" w:rsidRPr="00C938C0">
        <w:t xml:space="preserve">thoroughly </w:t>
      </w:r>
      <w:r w:rsidRPr="00C938C0">
        <w:t>completed</w:t>
      </w:r>
      <w:r w:rsidR="00B77238" w:rsidRPr="00C938C0">
        <w:t>, organization-specific</w:t>
      </w:r>
      <w:r w:rsidRPr="00C938C0">
        <w:t xml:space="preserve"> copy of this tool must appear in the auditor’s work papers. </w:t>
      </w:r>
    </w:p>
    <w:p w:rsidR="00736710" w:rsidRPr="00C938C0" w:rsidRDefault="007F6F1D" w:rsidP="00D31E85">
      <w:pPr>
        <w:pStyle w:val="Body"/>
        <w:tabs>
          <w:tab w:val="left" w:pos="1440"/>
          <w:tab w:val="left" w:pos="5580"/>
          <w:tab w:val="left" w:pos="10080"/>
        </w:tabs>
        <w:ind w:left="720" w:hanging="720"/>
        <w:rPr>
          <w:b/>
        </w:rPr>
      </w:pPr>
      <w:r w:rsidRPr="00C938C0">
        <w:rPr>
          <w:b/>
        </w:rPr>
        <w:t>KEY:</w:t>
      </w:r>
      <w:r w:rsidR="00662C40" w:rsidRPr="00C938C0">
        <w:rPr>
          <w:b/>
        </w:rPr>
        <w:tab/>
      </w:r>
      <w:r w:rsidR="00736710" w:rsidRPr="00C938C0">
        <w:rPr>
          <w:b/>
        </w:rPr>
        <w:t xml:space="preserve">S = </w:t>
      </w:r>
      <w:r w:rsidR="00662C40" w:rsidRPr="00C938C0">
        <w:rPr>
          <w:b/>
        </w:rPr>
        <w:t xml:space="preserve">Significant </w:t>
      </w:r>
      <w:r w:rsidR="00736710" w:rsidRPr="00C938C0">
        <w:rPr>
          <w:b/>
        </w:rPr>
        <w:t>impact on reporting</w:t>
      </w:r>
      <w:r w:rsidR="00736710" w:rsidRPr="00C938C0">
        <w:rPr>
          <w:b/>
        </w:rPr>
        <w:tab/>
        <w:t xml:space="preserve">M = </w:t>
      </w:r>
      <w:r w:rsidR="00662C40" w:rsidRPr="00C938C0">
        <w:rPr>
          <w:b/>
        </w:rPr>
        <w:t xml:space="preserve">Minimal </w:t>
      </w:r>
      <w:r w:rsidR="00736710" w:rsidRPr="00C938C0">
        <w:rPr>
          <w:b/>
        </w:rPr>
        <w:t>impact on reporting</w:t>
      </w:r>
      <w:r w:rsidR="00736710" w:rsidRPr="00C938C0">
        <w:rPr>
          <w:b/>
        </w:rPr>
        <w:tab/>
        <w:t xml:space="preserve">N = </w:t>
      </w:r>
      <w:r w:rsidR="00662C40" w:rsidRPr="00C938C0">
        <w:rPr>
          <w:b/>
        </w:rPr>
        <w:t>N</w:t>
      </w:r>
      <w:r w:rsidR="00736710" w:rsidRPr="00C938C0">
        <w:rPr>
          <w:b/>
        </w:rPr>
        <w:t>o impact on reporting</w:t>
      </w:r>
    </w:p>
    <w:p w:rsidR="00B77238" w:rsidRPr="00C938C0" w:rsidRDefault="00B77238" w:rsidP="00A116C8">
      <w:pPr>
        <w:pStyle w:val="Note"/>
      </w:pPr>
      <w:r w:rsidRPr="00C938C0">
        <w:rPr>
          <w:b/>
        </w:rPr>
        <w:t xml:space="preserve">Note: </w:t>
      </w:r>
      <w:r w:rsidRPr="00C938C0">
        <w:t>If the Reporting Impact is S or M, record the recommended corrective actions.</w:t>
      </w:r>
    </w:p>
    <w:p w:rsidR="00736710" w:rsidRPr="00C938C0" w:rsidRDefault="00736710">
      <w:pPr>
        <w:pStyle w:val="Heading3"/>
      </w:pPr>
      <w:r w:rsidRPr="00C938C0">
        <w:t>IS Standards’ Audit Team Participants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230"/>
        <w:gridCol w:w="2550"/>
        <w:gridCol w:w="2550"/>
        <w:gridCol w:w="2550"/>
        <w:gridCol w:w="1440"/>
      </w:tblGrid>
      <w:tr w:rsidR="00736710" w:rsidRPr="00C938C0" w:rsidTr="008000A0">
        <w:trPr>
          <w:cantSplit/>
          <w:tblHeader/>
        </w:trPr>
        <w:tc>
          <w:tcPr>
            <w:tcW w:w="4230" w:type="dxa"/>
            <w:vMerge w:val="restart"/>
            <w:tcBorders>
              <w:top w:val="single" w:sz="8" w:space="0" w:color="auto"/>
              <w:left w:val="single" w:sz="8" w:space="0" w:color="auto"/>
              <w:bottom w:val="single" w:sz="6" w:space="0" w:color="auto"/>
              <w:right w:val="nil"/>
            </w:tcBorders>
            <w:shd w:val="clear" w:color="auto" w:fill="000000"/>
            <w:vAlign w:val="bottom"/>
          </w:tcPr>
          <w:p w:rsidR="00736710" w:rsidRPr="00C938C0" w:rsidRDefault="00736710">
            <w:pPr>
              <w:pStyle w:val="TableHead"/>
              <w:rPr>
                <w:color w:val="auto"/>
              </w:rPr>
            </w:pPr>
            <w:r w:rsidRPr="00C938C0">
              <w:rPr>
                <w:color w:val="auto"/>
              </w:rPr>
              <w:t>Standard</w:t>
            </w:r>
          </w:p>
        </w:tc>
        <w:tc>
          <w:tcPr>
            <w:tcW w:w="7650" w:type="dxa"/>
            <w:gridSpan w:val="3"/>
            <w:tcBorders>
              <w:top w:val="single" w:sz="6" w:space="0" w:color="auto"/>
              <w:left w:val="single" w:sz="6" w:space="0" w:color="FFFFFF"/>
              <w:bottom w:val="single" w:sz="6" w:space="0" w:color="FFFFFF"/>
              <w:right w:val="nil"/>
            </w:tcBorders>
            <w:shd w:val="clear" w:color="auto" w:fill="000000"/>
          </w:tcPr>
          <w:p w:rsidR="00736710" w:rsidRPr="00C938C0" w:rsidRDefault="007F6F1D">
            <w:pPr>
              <w:pStyle w:val="TableHead"/>
              <w:rPr>
                <w:color w:val="auto"/>
              </w:rPr>
            </w:pPr>
            <w:r w:rsidRPr="00C938C0">
              <w:rPr>
                <w:color w:val="auto"/>
              </w:rPr>
              <w:t xml:space="preserve">Audit </w:t>
            </w:r>
            <w:r w:rsidR="00736710" w:rsidRPr="00C938C0">
              <w:rPr>
                <w:color w:val="auto"/>
              </w:rPr>
              <w:t>Activities</w:t>
            </w:r>
          </w:p>
        </w:tc>
        <w:tc>
          <w:tcPr>
            <w:tcW w:w="1440" w:type="dxa"/>
            <w:tcBorders>
              <w:top w:val="single" w:sz="6" w:space="0" w:color="auto"/>
              <w:left w:val="single" w:sz="6" w:space="0" w:color="FFFFFF"/>
              <w:bottom w:val="nil"/>
            </w:tcBorders>
            <w:shd w:val="clear" w:color="auto" w:fill="000000"/>
          </w:tcPr>
          <w:p w:rsidR="00736710" w:rsidRPr="00C938C0" w:rsidRDefault="009410A8">
            <w:pPr>
              <w:pStyle w:val="TableHead"/>
              <w:rPr>
                <w:color w:val="auto"/>
              </w:rPr>
            </w:pPr>
            <w:r w:rsidRPr="00C938C0">
              <w:rPr>
                <w:color w:val="auto"/>
              </w:rPr>
              <w:t>HEDIS Impact</w:t>
            </w:r>
          </w:p>
        </w:tc>
      </w:tr>
      <w:tr w:rsidR="00890618" w:rsidRPr="00C938C0" w:rsidTr="00890618">
        <w:trPr>
          <w:cantSplit/>
          <w:tblHeader/>
        </w:trPr>
        <w:tc>
          <w:tcPr>
            <w:tcW w:w="4230" w:type="dxa"/>
            <w:vMerge/>
            <w:tcBorders>
              <w:top w:val="nil"/>
              <w:left w:val="single" w:sz="8" w:space="0" w:color="auto"/>
              <w:bottom w:val="single" w:sz="6" w:space="0" w:color="auto"/>
              <w:right w:val="nil"/>
            </w:tcBorders>
            <w:vAlign w:val="bottom"/>
          </w:tcPr>
          <w:p w:rsidR="00890618" w:rsidRPr="00C938C0" w:rsidRDefault="00890618">
            <w:pPr>
              <w:pStyle w:val="TableHead"/>
              <w:rPr>
                <w:color w:val="auto"/>
              </w:rPr>
            </w:pPr>
          </w:p>
        </w:tc>
        <w:tc>
          <w:tcPr>
            <w:tcW w:w="2550" w:type="dxa"/>
            <w:tcBorders>
              <w:top w:val="nil"/>
              <w:left w:val="single" w:sz="6" w:space="0" w:color="FFFFFF"/>
              <w:bottom w:val="nil"/>
              <w:right w:val="nil"/>
            </w:tcBorders>
            <w:shd w:val="clear" w:color="auto" w:fill="000000"/>
            <w:vAlign w:val="bottom"/>
          </w:tcPr>
          <w:p w:rsidR="00890618" w:rsidRPr="00C938C0" w:rsidRDefault="00890618">
            <w:pPr>
              <w:pStyle w:val="TableHead"/>
              <w:rPr>
                <w:color w:val="auto"/>
              </w:rPr>
            </w:pPr>
            <w:r w:rsidRPr="00C938C0">
              <w:rPr>
                <w:color w:val="auto"/>
              </w:rPr>
              <w:t>Pre-Onsite Review</w:t>
            </w:r>
            <w:r w:rsidRPr="00C938C0">
              <w:rPr>
                <w:color w:val="auto"/>
              </w:rPr>
              <w:br/>
              <w:t>and Results</w:t>
            </w:r>
          </w:p>
        </w:tc>
        <w:tc>
          <w:tcPr>
            <w:tcW w:w="2550" w:type="dxa"/>
            <w:tcBorders>
              <w:top w:val="nil"/>
              <w:left w:val="single" w:sz="6" w:space="0" w:color="FFFFFF"/>
              <w:bottom w:val="single" w:sz="6" w:space="0" w:color="auto"/>
              <w:right w:val="single" w:sz="6" w:space="0" w:color="FFFFFF"/>
            </w:tcBorders>
            <w:shd w:val="clear" w:color="auto" w:fill="000000"/>
            <w:vAlign w:val="bottom"/>
          </w:tcPr>
          <w:p w:rsidR="00890618" w:rsidRPr="00C938C0" w:rsidRDefault="00890618">
            <w:pPr>
              <w:pStyle w:val="TableHead"/>
              <w:rPr>
                <w:color w:val="auto"/>
              </w:rPr>
            </w:pPr>
            <w:r w:rsidRPr="00C938C0">
              <w:rPr>
                <w:color w:val="auto"/>
              </w:rPr>
              <w:t xml:space="preserve">Onsite Review </w:t>
            </w:r>
            <w:r w:rsidRPr="00C938C0">
              <w:rPr>
                <w:color w:val="auto"/>
              </w:rPr>
              <w:br/>
              <w:t>and Results</w:t>
            </w:r>
          </w:p>
        </w:tc>
        <w:tc>
          <w:tcPr>
            <w:tcW w:w="2550" w:type="dxa"/>
            <w:tcBorders>
              <w:top w:val="nil"/>
              <w:left w:val="nil"/>
              <w:bottom w:val="nil"/>
              <w:right w:val="nil"/>
            </w:tcBorders>
            <w:shd w:val="clear" w:color="auto" w:fill="000000"/>
            <w:vAlign w:val="bottom"/>
          </w:tcPr>
          <w:p w:rsidR="00890618" w:rsidRPr="00C938C0" w:rsidRDefault="00890618">
            <w:pPr>
              <w:pStyle w:val="TableHead"/>
              <w:rPr>
                <w:color w:val="auto"/>
              </w:rPr>
            </w:pPr>
            <w:r w:rsidRPr="00C938C0">
              <w:rPr>
                <w:color w:val="auto"/>
              </w:rPr>
              <w:t xml:space="preserve">Post-Onsite Review </w:t>
            </w:r>
            <w:r w:rsidRPr="00C938C0">
              <w:rPr>
                <w:color w:val="auto"/>
              </w:rPr>
              <w:br/>
              <w:t>and Results</w:t>
            </w:r>
          </w:p>
        </w:tc>
        <w:tc>
          <w:tcPr>
            <w:tcW w:w="1440" w:type="dxa"/>
            <w:tcBorders>
              <w:top w:val="single" w:sz="6" w:space="0" w:color="FFFFFF"/>
              <w:left w:val="single" w:sz="6" w:space="0" w:color="FFFFFF"/>
            </w:tcBorders>
            <w:shd w:val="clear" w:color="auto" w:fill="000000"/>
            <w:vAlign w:val="bottom"/>
          </w:tcPr>
          <w:p w:rsidR="00890618" w:rsidRPr="00C938C0" w:rsidRDefault="00890618" w:rsidP="00890618">
            <w:pPr>
              <w:pStyle w:val="TableHead"/>
              <w:rPr>
                <w:color w:val="auto"/>
              </w:rPr>
            </w:pPr>
            <w:r w:rsidRPr="00C938C0">
              <w:rPr>
                <w:color w:val="auto"/>
              </w:rPr>
              <w:t>S, M, N</w:t>
            </w:r>
            <w:r w:rsidR="00E03261" w:rsidRPr="00C938C0">
              <w:rPr>
                <w:color w:val="auto"/>
              </w:rPr>
              <w:br/>
            </w:r>
            <w:r w:rsidRPr="00C938C0">
              <w:rPr>
                <w:color w:val="auto"/>
              </w:rPr>
              <w:t>Comments</w:t>
            </w:r>
          </w:p>
        </w:tc>
      </w:tr>
      <w:tr w:rsidR="008731E2" w:rsidRPr="00C938C0">
        <w:trPr>
          <w:cantSplit/>
        </w:trPr>
        <w:tc>
          <w:tcPr>
            <w:tcW w:w="13320" w:type="dxa"/>
            <w:gridSpan w:val="5"/>
            <w:tcBorders>
              <w:left w:val="single" w:sz="6" w:space="0" w:color="auto"/>
              <w:bottom w:val="nil"/>
            </w:tcBorders>
            <w:shd w:val="pct20" w:color="auto" w:fill="FFFFFF"/>
            <w:vAlign w:val="center"/>
          </w:tcPr>
          <w:p w:rsidR="008731E2" w:rsidRPr="00C938C0" w:rsidRDefault="0063474E" w:rsidP="00BB4064">
            <w:pPr>
              <w:pStyle w:val="TableText"/>
              <w:ind w:left="504" w:hanging="504"/>
              <w:rPr>
                <w:b/>
              </w:rPr>
            </w:pPr>
            <w:r w:rsidRPr="00C938C0">
              <w:rPr>
                <w:b/>
              </w:rPr>
              <w:t>IS 1.0</w:t>
            </w:r>
            <w:r w:rsidRPr="00C938C0">
              <w:rPr>
                <w:b/>
              </w:rPr>
              <w:tab/>
            </w:r>
            <w:r w:rsidR="008731E2" w:rsidRPr="00C938C0">
              <w:rPr>
                <w:b/>
              </w:rPr>
              <w:t xml:space="preserve">MEDICAL SERVICES DATA—SOUND CODING METHODS and DATA CAPTURE, TRANSFER AND ENTRY </w:t>
            </w:r>
          </w:p>
        </w:tc>
      </w:tr>
      <w:tr w:rsidR="00890618" w:rsidRPr="00C938C0" w:rsidTr="00890618">
        <w:trPr>
          <w:cantSplit/>
        </w:trPr>
        <w:tc>
          <w:tcPr>
            <w:tcW w:w="4230" w:type="dxa"/>
            <w:tcBorders>
              <w:left w:val="single" w:sz="6" w:space="0" w:color="auto"/>
              <w:bottom w:val="single" w:sz="6" w:space="0" w:color="auto"/>
            </w:tcBorders>
          </w:tcPr>
          <w:p w:rsidR="00890618" w:rsidRPr="00C938C0" w:rsidRDefault="00890618" w:rsidP="005611A2">
            <w:pPr>
              <w:pStyle w:val="TableText"/>
              <w:ind w:left="522" w:hanging="522"/>
              <w:rPr>
                <w:szCs w:val="20"/>
              </w:rPr>
            </w:pPr>
            <w:r w:rsidRPr="00CD1440">
              <w:rPr>
                <w:b/>
                <w:i/>
                <w:szCs w:val="20"/>
              </w:rPr>
              <w:t>IS 1.1</w:t>
            </w:r>
            <w:r w:rsidR="005611A2" w:rsidRPr="00C938C0">
              <w:rPr>
                <w:szCs w:val="20"/>
              </w:rPr>
              <w:tab/>
            </w:r>
            <w:r w:rsidRPr="00C938C0">
              <w:rPr>
                <w:szCs w:val="20"/>
              </w:rPr>
              <w:t>Industry standard codes (e.g., ICD-9, CPT, DRG, HCPCS) are used and all characters are captured.</w:t>
            </w:r>
          </w:p>
        </w:tc>
        <w:tc>
          <w:tcPr>
            <w:tcW w:w="2550" w:type="dxa"/>
            <w:tcBorders>
              <w:bottom w:val="single" w:sz="6" w:space="0" w:color="auto"/>
            </w:tcBorders>
          </w:tcPr>
          <w:p w:rsidR="00890618" w:rsidRPr="00C938C0" w:rsidRDefault="00890618" w:rsidP="005E0B18">
            <w:pPr>
              <w:pStyle w:val="TableText"/>
            </w:pPr>
          </w:p>
        </w:tc>
        <w:tc>
          <w:tcPr>
            <w:tcW w:w="2550" w:type="dxa"/>
            <w:tcBorders>
              <w:bottom w:val="single" w:sz="6" w:space="0" w:color="auto"/>
            </w:tcBorders>
          </w:tcPr>
          <w:p w:rsidR="00890618" w:rsidRPr="00C938C0" w:rsidRDefault="00890618" w:rsidP="005E0B18">
            <w:pPr>
              <w:pStyle w:val="TableText"/>
            </w:pPr>
          </w:p>
        </w:tc>
        <w:tc>
          <w:tcPr>
            <w:tcW w:w="2550" w:type="dxa"/>
            <w:tcBorders>
              <w:bottom w:val="single" w:sz="6" w:space="0" w:color="auto"/>
            </w:tcBorders>
          </w:tcPr>
          <w:p w:rsidR="00890618" w:rsidRPr="00C938C0" w:rsidRDefault="00890618" w:rsidP="005E0B18">
            <w:pPr>
              <w:pStyle w:val="TableText"/>
            </w:pPr>
          </w:p>
        </w:tc>
        <w:tc>
          <w:tcPr>
            <w:tcW w:w="1440" w:type="dxa"/>
            <w:tcBorders>
              <w:bottom w:val="single" w:sz="6" w:space="0" w:color="auto"/>
            </w:tcBorders>
          </w:tcPr>
          <w:p w:rsidR="00890618" w:rsidRPr="00C938C0" w:rsidRDefault="00890618" w:rsidP="005E0B18">
            <w:pPr>
              <w:pStyle w:val="TableText"/>
            </w:pPr>
          </w:p>
        </w:tc>
      </w:tr>
      <w:tr w:rsidR="00890618" w:rsidRPr="00C938C0" w:rsidTr="00890618">
        <w:trPr>
          <w:cantSplit/>
        </w:trPr>
        <w:tc>
          <w:tcPr>
            <w:tcW w:w="4230" w:type="dxa"/>
            <w:tcBorders>
              <w:top w:val="single" w:sz="6" w:space="0" w:color="auto"/>
              <w:left w:val="single" w:sz="6" w:space="0" w:color="auto"/>
              <w:bottom w:val="single" w:sz="6" w:space="0" w:color="auto"/>
            </w:tcBorders>
          </w:tcPr>
          <w:p w:rsidR="00890618" w:rsidRPr="00C938C0" w:rsidRDefault="00890618" w:rsidP="005611A2">
            <w:pPr>
              <w:pStyle w:val="TableText"/>
              <w:ind w:left="522" w:hanging="522"/>
              <w:rPr>
                <w:szCs w:val="20"/>
              </w:rPr>
            </w:pPr>
            <w:r w:rsidRPr="00CD1440">
              <w:rPr>
                <w:b/>
                <w:i/>
                <w:szCs w:val="20"/>
              </w:rPr>
              <w:t>IS 1.2</w:t>
            </w:r>
            <w:r w:rsidR="005611A2" w:rsidRPr="00C938C0">
              <w:rPr>
                <w:rFonts w:ascii="Arial" w:hAnsi="Arial" w:cs="Arial"/>
                <w:szCs w:val="20"/>
              </w:rPr>
              <w:tab/>
            </w:r>
            <w:r w:rsidRPr="00C938C0">
              <w:rPr>
                <w:szCs w:val="20"/>
              </w:rPr>
              <w:t>Principal codes are identified and secondary codes are captured.</w:t>
            </w:r>
          </w:p>
        </w:tc>
        <w:tc>
          <w:tcPr>
            <w:tcW w:w="2550" w:type="dxa"/>
            <w:tcBorders>
              <w:bottom w:val="single" w:sz="6" w:space="0" w:color="auto"/>
            </w:tcBorders>
          </w:tcPr>
          <w:p w:rsidR="00890618" w:rsidRPr="00C938C0" w:rsidRDefault="00890618" w:rsidP="005E0B18">
            <w:pPr>
              <w:pStyle w:val="TableText"/>
            </w:pPr>
          </w:p>
        </w:tc>
        <w:tc>
          <w:tcPr>
            <w:tcW w:w="2550" w:type="dxa"/>
            <w:tcBorders>
              <w:bottom w:val="single" w:sz="6" w:space="0" w:color="auto"/>
            </w:tcBorders>
          </w:tcPr>
          <w:p w:rsidR="00890618" w:rsidRPr="00C938C0" w:rsidRDefault="00890618" w:rsidP="005E0B18">
            <w:pPr>
              <w:pStyle w:val="TableText"/>
            </w:pPr>
          </w:p>
        </w:tc>
        <w:tc>
          <w:tcPr>
            <w:tcW w:w="2550" w:type="dxa"/>
            <w:tcBorders>
              <w:bottom w:val="single" w:sz="6" w:space="0" w:color="auto"/>
            </w:tcBorders>
          </w:tcPr>
          <w:p w:rsidR="00890618" w:rsidRPr="00C938C0" w:rsidRDefault="00890618" w:rsidP="005E0B18">
            <w:pPr>
              <w:pStyle w:val="TableText"/>
            </w:pPr>
          </w:p>
        </w:tc>
        <w:tc>
          <w:tcPr>
            <w:tcW w:w="1440" w:type="dxa"/>
            <w:tcBorders>
              <w:bottom w:val="single" w:sz="6" w:space="0" w:color="auto"/>
            </w:tcBorders>
          </w:tcPr>
          <w:p w:rsidR="00890618" w:rsidRPr="00C938C0" w:rsidRDefault="00890618" w:rsidP="005E0B18">
            <w:pPr>
              <w:pStyle w:val="TableText"/>
            </w:pPr>
          </w:p>
        </w:tc>
      </w:tr>
      <w:tr w:rsidR="00890618" w:rsidRPr="00C938C0" w:rsidTr="00890618">
        <w:trPr>
          <w:cantSplit/>
        </w:trPr>
        <w:tc>
          <w:tcPr>
            <w:tcW w:w="4230" w:type="dxa"/>
            <w:tcBorders>
              <w:top w:val="single" w:sz="6" w:space="0" w:color="auto"/>
              <w:left w:val="single" w:sz="6" w:space="0" w:color="auto"/>
              <w:bottom w:val="nil"/>
            </w:tcBorders>
          </w:tcPr>
          <w:p w:rsidR="00890618" w:rsidRPr="00C938C0" w:rsidRDefault="00890618" w:rsidP="005611A2">
            <w:pPr>
              <w:pStyle w:val="TableText"/>
              <w:ind w:left="522" w:hanging="522"/>
              <w:rPr>
                <w:szCs w:val="20"/>
              </w:rPr>
            </w:pPr>
            <w:r w:rsidRPr="00CD1440">
              <w:rPr>
                <w:b/>
                <w:i/>
                <w:szCs w:val="20"/>
              </w:rPr>
              <w:t>IS 1.3</w:t>
            </w:r>
            <w:r w:rsidR="005611A2" w:rsidRPr="00C938C0">
              <w:rPr>
                <w:szCs w:val="20"/>
              </w:rPr>
              <w:tab/>
            </w:r>
            <w:r w:rsidRPr="00C938C0">
              <w:rPr>
                <w:szCs w:val="20"/>
              </w:rPr>
              <w:t>Nonstandard coding schemes are fully documented and mapped back to industry standard codes.</w:t>
            </w:r>
          </w:p>
        </w:tc>
        <w:tc>
          <w:tcPr>
            <w:tcW w:w="2550" w:type="dxa"/>
            <w:tcBorders>
              <w:top w:val="single" w:sz="6" w:space="0" w:color="auto"/>
              <w:bottom w:val="nil"/>
            </w:tcBorders>
          </w:tcPr>
          <w:p w:rsidR="00890618" w:rsidRPr="00C938C0" w:rsidRDefault="00890618" w:rsidP="005E0B18">
            <w:pPr>
              <w:pStyle w:val="TableText"/>
            </w:pPr>
          </w:p>
        </w:tc>
        <w:tc>
          <w:tcPr>
            <w:tcW w:w="2550" w:type="dxa"/>
            <w:tcBorders>
              <w:top w:val="single" w:sz="6" w:space="0" w:color="auto"/>
              <w:bottom w:val="nil"/>
            </w:tcBorders>
          </w:tcPr>
          <w:p w:rsidR="00890618" w:rsidRPr="00C938C0" w:rsidRDefault="00890618" w:rsidP="005E0B18">
            <w:pPr>
              <w:pStyle w:val="TableText"/>
            </w:pPr>
          </w:p>
        </w:tc>
        <w:tc>
          <w:tcPr>
            <w:tcW w:w="2550" w:type="dxa"/>
            <w:tcBorders>
              <w:top w:val="single" w:sz="6" w:space="0" w:color="auto"/>
              <w:bottom w:val="nil"/>
            </w:tcBorders>
          </w:tcPr>
          <w:p w:rsidR="00890618" w:rsidRPr="00C938C0" w:rsidRDefault="00890618" w:rsidP="005E0B18">
            <w:pPr>
              <w:pStyle w:val="TableText"/>
            </w:pPr>
          </w:p>
        </w:tc>
        <w:tc>
          <w:tcPr>
            <w:tcW w:w="1440" w:type="dxa"/>
            <w:tcBorders>
              <w:top w:val="single" w:sz="6" w:space="0" w:color="auto"/>
              <w:bottom w:val="nil"/>
            </w:tcBorders>
          </w:tcPr>
          <w:p w:rsidR="00890618" w:rsidRPr="00C938C0" w:rsidRDefault="00890618" w:rsidP="005E0B18">
            <w:pPr>
              <w:pStyle w:val="TableText"/>
            </w:pPr>
          </w:p>
        </w:tc>
      </w:tr>
      <w:tr w:rsidR="00890618" w:rsidRPr="00C938C0" w:rsidTr="00890618">
        <w:trPr>
          <w:cantSplit/>
        </w:trPr>
        <w:tc>
          <w:tcPr>
            <w:tcW w:w="4230" w:type="dxa"/>
            <w:tcBorders>
              <w:left w:val="single" w:sz="6" w:space="0" w:color="auto"/>
              <w:bottom w:val="single" w:sz="6" w:space="0" w:color="auto"/>
            </w:tcBorders>
          </w:tcPr>
          <w:p w:rsidR="00890618" w:rsidRPr="00C938C0" w:rsidRDefault="00890618" w:rsidP="005611A2">
            <w:pPr>
              <w:pStyle w:val="TableText"/>
              <w:ind w:left="522" w:hanging="522"/>
              <w:rPr>
                <w:szCs w:val="20"/>
              </w:rPr>
            </w:pPr>
            <w:r w:rsidRPr="00CD1440">
              <w:rPr>
                <w:b/>
                <w:i/>
                <w:szCs w:val="20"/>
              </w:rPr>
              <w:t>IS 1.4</w:t>
            </w:r>
            <w:r w:rsidR="005611A2" w:rsidRPr="00C938C0">
              <w:rPr>
                <w:szCs w:val="20"/>
              </w:rPr>
              <w:tab/>
            </w:r>
            <w:r w:rsidRPr="00C938C0">
              <w:rPr>
                <w:szCs w:val="20"/>
              </w:rPr>
              <w:t xml:space="preserve">Standard submission forms are used and capture all fields relevant to </w:t>
            </w:r>
            <w:r w:rsidR="00F40457" w:rsidRPr="00C938C0">
              <w:rPr>
                <w:szCs w:val="20"/>
              </w:rPr>
              <w:t xml:space="preserve">measure </w:t>
            </w:r>
            <w:r w:rsidRPr="00C938C0">
              <w:rPr>
                <w:szCs w:val="20"/>
              </w:rPr>
              <w:t>reporting. All proprietary forms capture equivalent data. Electronic transmission procedures conform to industry standards.</w:t>
            </w:r>
          </w:p>
        </w:tc>
        <w:tc>
          <w:tcPr>
            <w:tcW w:w="2550" w:type="dxa"/>
            <w:tcBorders>
              <w:bottom w:val="single" w:sz="6" w:space="0" w:color="auto"/>
            </w:tcBorders>
          </w:tcPr>
          <w:p w:rsidR="00890618" w:rsidRPr="00C938C0" w:rsidRDefault="00890618" w:rsidP="005E0B18">
            <w:pPr>
              <w:pStyle w:val="TableText"/>
            </w:pPr>
          </w:p>
        </w:tc>
        <w:tc>
          <w:tcPr>
            <w:tcW w:w="2550" w:type="dxa"/>
            <w:tcBorders>
              <w:bottom w:val="single" w:sz="6" w:space="0" w:color="auto"/>
            </w:tcBorders>
          </w:tcPr>
          <w:p w:rsidR="00890618" w:rsidRPr="00C938C0" w:rsidRDefault="00890618" w:rsidP="005E0B18">
            <w:pPr>
              <w:pStyle w:val="TableText"/>
            </w:pPr>
          </w:p>
        </w:tc>
        <w:tc>
          <w:tcPr>
            <w:tcW w:w="2550" w:type="dxa"/>
            <w:tcBorders>
              <w:bottom w:val="single" w:sz="6" w:space="0" w:color="auto"/>
            </w:tcBorders>
          </w:tcPr>
          <w:p w:rsidR="00890618" w:rsidRPr="00C938C0" w:rsidRDefault="00890618" w:rsidP="005E0B18">
            <w:pPr>
              <w:pStyle w:val="TableText"/>
            </w:pPr>
          </w:p>
        </w:tc>
        <w:tc>
          <w:tcPr>
            <w:tcW w:w="1440" w:type="dxa"/>
            <w:tcBorders>
              <w:bottom w:val="single" w:sz="6" w:space="0" w:color="auto"/>
            </w:tcBorders>
          </w:tcPr>
          <w:p w:rsidR="00890618" w:rsidRPr="00C938C0" w:rsidRDefault="00890618" w:rsidP="005E0B18">
            <w:pPr>
              <w:pStyle w:val="TableText"/>
            </w:pPr>
          </w:p>
        </w:tc>
      </w:tr>
      <w:tr w:rsidR="00890618" w:rsidRPr="00C938C0" w:rsidTr="00890618">
        <w:trPr>
          <w:cantSplit/>
        </w:trPr>
        <w:tc>
          <w:tcPr>
            <w:tcW w:w="4230" w:type="dxa"/>
            <w:tcBorders>
              <w:top w:val="single" w:sz="6" w:space="0" w:color="auto"/>
              <w:left w:val="single" w:sz="6" w:space="0" w:color="auto"/>
              <w:bottom w:val="single" w:sz="6" w:space="0" w:color="auto"/>
              <w:right w:val="single" w:sz="6" w:space="0" w:color="auto"/>
            </w:tcBorders>
          </w:tcPr>
          <w:p w:rsidR="00890618" w:rsidRPr="00C938C0" w:rsidRDefault="00890618" w:rsidP="005611A2">
            <w:pPr>
              <w:pStyle w:val="TableText"/>
              <w:ind w:left="522" w:hanging="522"/>
              <w:rPr>
                <w:i/>
                <w:szCs w:val="20"/>
              </w:rPr>
            </w:pPr>
            <w:r w:rsidRPr="00CD1440">
              <w:rPr>
                <w:b/>
                <w:i/>
                <w:szCs w:val="20"/>
              </w:rPr>
              <w:t>IS 1.5</w:t>
            </w:r>
            <w:r w:rsidR="005611A2" w:rsidRPr="00C938C0">
              <w:rPr>
                <w:i/>
                <w:szCs w:val="20"/>
              </w:rPr>
              <w:tab/>
            </w:r>
            <w:r w:rsidRPr="00C938C0">
              <w:rPr>
                <w:szCs w:val="20"/>
              </w:rPr>
              <w:t xml:space="preserve">Data entry processes are timely and accurate and include sufficient edit checks to ensure accurate entry of submitted data in transaction files for </w:t>
            </w:r>
            <w:r w:rsidR="00F40457" w:rsidRPr="00C938C0">
              <w:rPr>
                <w:szCs w:val="20"/>
              </w:rPr>
              <w:t xml:space="preserve">measure </w:t>
            </w:r>
            <w:r w:rsidRPr="00C938C0">
              <w:rPr>
                <w:szCs w:val="20"/>
              </w:rPr>
              <w:t>reporting.</w:t>
            </w:r>
          </w:p>
        </w:tc>
        <w:tc>
          <w:tcPr>
            <w:tcW w:w="2550" w:type="dxa"/>
            <w:tcBorders>
              <w:top w:val="single" w:sz="6" w:space="0" w:color="auto"/>
              <w:left w:val="single" w:sz="6" w:space="0" w:color="auto"/>
              <w:bottom w:val="single" w:sz="6" w:space="0" w:color="auto"/>
              <w:right w:val="single" w:sz="6" w:space="0" w:color="auto"/>
            </w:tcBorders>
          </w:tcPr>
          <w:p w:rsidR="00890618" w:rsidRPr="00C938C0" w:rsidRDefault="00890618" w:rsidP="00217D25">
            <w:pPr>
              <w:pStyle w:val="TableText"/>
            </w:pPr>
          </w:p>
        </w:tc>
        <w:tc>
          <w:tcPr>
            <w:tcW w:w="2550" w:type="dxa"/>
            <w:tcBorders>
              <w:top w:val="single" w:sz="6" w:space="0" w:color="auto"/>
              <w:left w:val="single" w:sz="6" w:space="0" w:color="auto"/>
              <w:bottom w:val="single" w:sz="6" w:space="0" w:color="auto"/>
              <w:right w:val="single" w:sz="6" w:space="0" w:color="auto"/>
            </w:tcBorders>
          </w:tcPr>
          <w:p w:rsidR="00890618" w:rsidRPr="00C938C0" w:rsidRDefault="00890618" w:rsidP="00217D25">
            <w:pPr>
              <w:pStyle w:val="TableText"/>
            </w:pPr>
          </w:p>
        </w:tc>
        <w:tc>
          <w:tcPr>
            <w:tcW w:w="2550" w:type="dxa"/>
            <w:tcBorders>
              <w:top w:val="single" w:sz="6" w:space="0" w:color="auto"/>
              <w:left w:val="single" w:sz="6" w:space="0" w:color="auto"/>
              <w:bottom w:val="single" w:sz="6" w:space="0" w:color="auto"/>
              <w:right w:val="single" w:sz="6" w:space="0" w:color="auto"/>
            </w:tcBorders>
          </w:tcPr>
          <w:p w:rsidR="00890618" w:rsidRPr="00C938C0" w:rsidRDefault="00890618" w:rsidP="00217D25">
            <w:pPr>
              <w:pStyle w:val="TableText"/>
            </w:pPr>
          </w:p>
        </w:tc>
        <w:tc>
          <w:tcPr>
            <w:tcW w:w="1440" w:type="dxa"/>
            <w:tcBorders>
              <w:top w:val="single" w:sz="6" w:space="0" w:color="auto"/>
              <w:left w:val="single" w:sz="6" w:space="0" w:color="auto"/>
              <w:bottom w:val="single" w:sz="6" w:space="0" w:color="auto"/>
              <w:right w:val="single" w:sz="6" w:space="0" w:color="auto"/>
            </w:tcBorders>
          </w:tcPr>
          <w:p w:rsidR="00890618" w:rsidRPr="00C938C0" w:rsidRDefault="00890618" w:rsidP="00217D25">
            <w:pPr>
              <w:pStyle w:val="TableText"/>
            </w:pPr>
          </w:p>
        </w:tc>
      </w:tr>
    </w:tbl>
    <w:p w:rsidR="00A116C8" w:rsidRPr="00C938C0" w:rsidRDefault="00A116C8" w:rsidP="00E332D1">
      <w:pPr>
        <w:pStyle w:val="TableText"/>
        <w:spacing w:before="0" w:after="0"/>
        <w:ind w:left="274" w:hanging="274"/>
        <w:rPr>
          <w:rFonts w:ascii="Arial" w:hAnsi="Arial" w:cs="Arial"/>
          <w:sz w:val="18"/>
          <w:szCs w:val="18"/>
        </w:rPr>
      </w:pPr>
    </w:p>
    <w:p w:rsidR="00146B98" w:rsidRPr="00C938C0" w:rsidRDefault="00CF4B7B" w:rsidP="00967530">
      <w:pPr>
        <w:pStyle w:val="TableText"/>
        <w:spacing w:before="120" w:after="0"/>
        <w:ind w:left="274" w:hanging="274"/>
        <w:rPr>
          <w:rFonts w:ascii="Arial" w:hAnsi="Arial" w:cs="Arial"/>
          <w:sz w:val="18"/>
          <w:szCs w:val="18"/>
        </w:rPr>
      </w:pPr>
      <w:r w:rsidRPr="00C938C0">
        <w:rPr>
          <w:rFonts w:ascii="Arial" w:hAnsi="Arial" w:cs="Arial"/>
          <w:sz w:val="18"/>
          <w:szCs w:val="18"/>
        </w:rPr>
        <w:t>_____________</w:t>
      </w:r>
    </w:p>
    <w:p w:rsidR="00146B98" w:rsidRPr="00C938C0" w:rsidRDefault="00146B98" w:rsidP="00146B98">
      <w:pPr>
        <w:pStyle w:val="Body"/>
        <w:spacing w:before="120"/>
        <w:rPr>
          <w:sz w:val="18"/>
          <w:szCs w:val="18"/>
        </w:rPr>
      </w:pPr>
      <w:r w:rsidRPr="00C938C0">
        <w:rPr>
          <w:sz w:val="18"/>
          <w:szCs w:val="18"/>
        </w:rPr>
        <w:t>Current Procedur</w:t>
      </w:r>
      <w:r w:rsidR="00CF4B7B" w:rsidRPr="00C938C0">
        <w:rPr>
          <w:sz w:val="18"/>
          <w:szCs w:val="18"/>
        </w:rPr>
        <w:t>al</w:t>
      </w:r>
      <w:r w:rsidRPr="00C938C0">
        <w:rPr>
          <w:sz w:val="18"/>
          <w:szCs w:val="18"/>
        </w:rPr>
        <w:t xml:space="preserve"> Terminology © 20</w:t>
      </w:r>
      <w:r w:rsidR="00E03261" w:rsidRPr="00C938C0">
        <w:rPr>
          <w:sz w:val="18"/>
          <w:szCs w:val="18"/>
        </w:rPr>
        <w:t>1</w:t>
      </w:r>
      <w:r w:rsidR="00F277F1">
        <w:rPr>
          <w:sz w:val="18"/>
          <w:szCs w:val="18"/>
        </w:rPr>
        <w:t>2</w:t>
      </w:r>
      <w:r w:rsidRPr="00C938C0">
        <w:rPr>
          <w:sz w:val="18"/>
          <w:szCs w:val="18"/>
        </w:rPr>
        <w:t xml:space="preserve"> American Medical Association. All rights reserved.</w:t>
      </w:r>
    </w:p>
    <w:p w:rsidR="00146B98" w:rsidRPr="00C938C0" w:rsidRDefault="00146B98">
      <w:pPr>
        <w:sectPr w:rsidR="00146B98" w:rsidRPr="00C938C0" w:rsidSect="007F5C10">
          <w:headerReference w:type="default" r:id="rId20"/>
          <w:pgSz w:w="15840" w:h="12240" w:orient="landscape" w:code="1"/>
          <w:pgMar w:top="1080" w:right="1080" w:bottom="1080" w:left="1440" w:header="720" w:footer="720" w:gutter="0"/>
          <w:pgNumType w:start="1"/>
          <w:cols w:space="720"/>
        </w:sectPr>
      </w:pPr>
    </w:p>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320"/>
        <w:gridCol w:w="2460"/>
        <w:gridCol w:w="2460"/>
        <w:gridCol w:w="2460"/>
        <w:gridCol w:w="1530"/>
      </w:tblGrid>
      <w:tr w:rsidR="00736710" w:rsidRPr="00C938C0" w:rsidTr="0063474E">
        <w:trPr>
          <w:cantSplit/>
          <w:tblHeader/>
        </w:trPr>
        <w:tc>
          <w:tcPr>
            <w:tcW w:w="4320" w:type="dxa"/>
            <w:vMerge w:val="restart"/>
            <w:tcBorders>
              <w:top w:val="single" w:sz="8" w:space="0" w:color="auto"/>
              <w:left w:val="single" w:sz="8" w:space="0" w:color="auto"/>
              <w:bottom w:val="single" w:sz="6" w:space="0" w:color="auto"/>
              <w:right w:val="nil"/>
            </w:tcBorders>
            <w:shd w:val="clear" w:color="auto" w:fill="000000"/>
            <w:vAlign w:val="bottom"/>
          </w:tcPr>
          <w:p w:rsidR="00736710" w:rsidRPr="00C938C0" w:rsidRDefault="00736710">
            <w:pPr>
              <w:pStyle w:val="TableHead"/>
              <w:rPr>
                <w:color w:val="auto"/>
              </w:rPr>
            </w:pPr>
            <w:r w:rsidRPr="00C938C0">
              <w:rPr>
                <w:color w:val="auto"/>
              </w:rPr>
              <w:lastRenderedPageBreak/>
              <w:t>Standard</w:t>
            </w:r>
          </w:p>
        </w:tc>
        <w:tc>
          <w:tcPr>
            <w:tcW w:w="7380" w:type="dxa"/>
            <w:gridSpan w:val="3"/>
            <w:tcBorders>
              <w:top w:val="single" w:sz="6" w:space="0" w:color="auto"/>
              <w:left w:val="single" w:sz="6" w:space="0" w:color="FFFFFF"/>
              <w:bottom w:val="single" w:sz="6" w:space="0" w:color="FFFFFF"/>
              <w:right w:val="nil"/>
            </w:tcBorders>
            <w:shd w:val="clear" w:color="auto" w:fill="000000"/>
          </w:tcPr>
          <w:p w:rsidR="00736710" w:rsidRPr="00C938C0" w:rsidRDefault="007F6F1D">
            <w:pPr>
              <w:pStyle w:val="TableHead"/>
              <w:rPr>
                <w:color w:val="auto"/>
              </w:rPr>
            </w:pPr>
            <w:r w:rsidRPr="00C938C0">
              <w:rPr>
                <w:color w:val="auto"/>
              </w:rPr>
              <w:t xml:space="preserve">Audit </w:t>
            </w:r>
            <w:r w:rsidR="00736710" w:rsidRPr="00C938C0">
              <w:rPr>
                <w:color w:val="auto"/>
              </w:rPr>
              <w:t>Activities</w:t>
            </w:r>
          </w:p>
        </w:tc>
        <w:tc>
          <w:tcPr>
            <w:tcW w:w="1530" w:type="dxa"/>
            <w:tcBorders>
              <w:top w:val="single" w:sz="6" w:space="0" w:color="auto"/>
              <w:left w:val="single" w:sz="6" w:space="0" w:color="FFFFFF"/>
              <w:bottom w:val="nil"/>
            </w:tcBorders>
            <w:shd w:val="clear" w:color="auto" w:fill="000000"/>
          </w:tcPr>
          <w:p w:rsidR="00736710" w:rsidRPr="00C938C0" w:rsidRDefault="00736710">
            <w:pPr>
              <w:pStyle w:val="TableHead"/>
              <w:rPr>
                <w:color w:val="auto"/>
              </w:rPr>
            </w:pPr>
            <w:r w:rsidRPr="00C938C0">
              <w:rPr>
                <w:color w:val="auto"/>
              </w:rPr>
              <w:t xml:space="preserve">HEDIS </w:t>
            </w:r>
            <w:r w:rsidR="00FA28CB" w:rsidRPr="00C938C0">
              <w:rPr>
                <w:color w:val="auto"/>
              </w:rPr>
              <w:t>Impact</w:t>
            </w:r>
          </w:p>
        </w:tc>
      </w:tr>
      <w:tr w:rsidR="00890618" w:rsidRPr="00C938C0" w:rsidTr="0063474E">
        <w:trPr>
          <w:cantSplit/>
          <w:tblHeader/>
        </w:trPr>
        <w:tc>
          <w:tcPr>
            <w:tcW w:w="4320" w:type="dxa"/>
            <w:vMerge/>
            <w:tcBorders>
              <w:top w:val="nil"/>
              <w:left w:val="single" w:sz="8" w:space="0" w:color="auto"/>
              <w:bottom w:val="single" w:sz="6" w:space="0" w:color="auto"/>
              <w:right w:val="nil"/>
            </w:tcBorders>
            <w:vAlign w:val="bottom"/>
          </w:tcPr>
          <w:p w:rsidR="00890618" w:rsidRPr="00C938C0" w:rsidRDefault="00890618">
            <w:pPr>
              <w:pStyle w:val="TableHead"/>
              <w:rPr>
                <w:color w:val="auto"/>
              </w:rPr>
            </w:pPr>
          </w:p>
        </w:tc>
        <w:tc>
          <w:tcPr>
            <w:tcW w:w="2460" w:type="dxa"/>
            <w:tcBorders>
              <w:top w:val="nil"/>
              <w:left w:val="single" w:sz="6" w:space="0" w:color="FFFFFF"/>
              <w:bottom w:val="nil"/>
              <w:right w:val="nil"/>
            </w:tcBorders>
            <w:shd w:val="clear" w:color="auto" w:fill="000000"/>
            <w:vAlign w:val="bottom"/>
          </w:tcPr>
          <w:p w:rsidR="00890618" w:rsidRPr="00C938C0" w:rsidRDefault="00890618">
            <w:pPr>
              <w:pStyle w:val="TableHead"/>
              <w:rPr>
                <w:color w:val="auto"/>
              </w:rPr>
            </w:pPr>
            <w:r w:rsidRPr="00C938C0">
              <w:rPr>
                <w:color w:val="auto"/>
              </w:rPr>
              <w:t>Pre-Onsite Review</w:t>
            </w:r>
            <w:r w:rsidRPr="00C938C0">
              <w:rPr>
                <w:color w:val="auto"/>
              </w:rPr>
              <w:br/>
              <w:t>and Results</w:t>
            </w:r>
          </w:p>
        </w:tc>
        <w:tc>
          <w:tcPr>
            <w:tcW w:w="2460" w:type="dxa"/>
            <w:tcBorders>
              <w:top w:val="nil"/>
              <w:left w:val="single" w:sz="6" w:space="0" w:color="FFFFFF"/>
              <w:bottom w:val="single" w:sz="6" w:space="0" w:color="auto"/>
              <w:right w:val="single" w:sz="6" w:space="0" w:color="FFFFFF"/>
            </w:tcBorders>
            <w:shd w:val="clear" w:color="auto" w:fill="000000"/>
            <w:vAlign w:val="bottom"/>
          </w:tcPr>
          <w:p w:rsidR="00890618" w:rsidRPr="00C938C0" w:rsidRDefault="00890618">
            <w:pPr>
              <w:pStyle w:val="TableHead"/>
              <w:rPr>
                <w:color w:val="auto"/>
              </w:rPr>
            </w:pPr>
            <w:r w:rsidRPr="00C938C0">
              <w:rPr>
                <w:color w:val="auto"/>
              </w:rPr>
              <w:t xml:space="preserve">Onsite Review </w:t>
            </w:r>
            <w:r w:rsidRPr="00C938C0">
              <w:rPr>
                <w:color w:val="auto"/>
              </w:rPr>
              <w:br/>
              <w:t>and Results</w:t>
            </w:r>
          </w:p>
        </w:tc>
        <w:tc>
          <w:tcPr>
            <w:tcW w:w="2460" w:type="dxa"/>
            <w:tcBorders>
              <w:top w:val="nil"/>
              <w:left w:val="nil"/>
              <w:bottom w:val="nil"/>
              <w:right w:val="nil"/>
            </w:tcBorders>
            <w:shd w:val="clear" w:color="auto" w:fill="000000"/>
            <w:vAlign w:val="bottom"/>
          </w:tcPr>
          <w:p w:rsidR="00890618" w:rsidRPr="00C938C0" w:rsidRDefault="00890618">
            <w:pPr>
              <w:pStyle w:val="TableHead"/>
              <w:rPr>
                <w:color w:val="auto"/>
              </w:rPr>
            </w:pPr>
            <w:r w:rsidRPr="00C938C0">
              <w:rPr>
                <w:color w:val="auto"/>
              </w:rPr>
              <w:t>Post-Onsite Review</w:t>
            </w:r>
            <w:r w:rsidRPr="00C938C0">
              <w:rPr>
                <w:color w:val="auto"/>
              </w:rPr>
              <w:br/>
              <w:t>and Results</w:t>
            </w:r>
          </w:p>
        </w:tc>
        <w:tc>
          <w:tcPr>
            <w:tcW w:w="1530" w:type="dxa"/>
            <w:tcBorders>
              <w:top w:val="single" w:sz="6" w:space="0" w:color="FFFFFF"/>
              <w:left w:val="single" w:sz="6" w:space="0" w:color="FFFFFF"/>
            </w:tcBorders>
            <w:shd w:val="clear" w:color="auto" w:fill="000000"/>
          </w:tcPr>
          <w:p w:rsidR="00890618" w:rsidRPr="00C938C0" w:rsidRDefault="00890618" w:rsidP="00E03261">
            <w:pPr>
              <w:pStyle w:val="TableHead"/>
              <w:rPr>
                <w:color w:val="auto"/>
              </w:rPr>
            </w:pPr>
            <w:r w:rsidRPr="00C938C0">
              <w:rPr>
                <w:color w:val="auto"/>
              </w:rPr>
              <w:t>S, M, N</w:t>
            </w:r>
            <w:r w:rsidR="00E03261" w:rsidRPr="00C938C0">
              <w:rPr>
                <w:color w:val="auto"/>
              </w:rPr>
              <w:br/>
            </w:r>
            <w:r w:rsidRPr="00C938C0">
              <w:rPr>
                <w:color w:val="auto"/>
              </w:rPr>
              <w:t>Comments</w:t>
            </w:r>
          </w:p>
        </w:tc>
      </w:tr>
      <w:tr w:rsidR="00736710" w:rsidRPr="00C938C0">
        <w:trPr>
          <w:cantSplit/>
        </w:trPr>
        <w:tc>
          <w:tcPr>
            <w:tcW w:w="13230" w:type="dxa"/>
            <w:gridSpan w:val="5"/>
            <w:tcBorders>
              <w:top w:val="single" w:sz="4" w:space="0" w:color="auto"/>
              <w:left w:val="single" w:sz="4" w:space="0" w:color="auto"/>
              <w:bottom w:val="single" w:sz="4" w:space="0" w:color="auto"/>
              <w:right w:val="single" w:sz="4" w:space="0" w:color="auto"/>
            </w:tcBorders>
            <w:shd w:val="pct20" w:color="auto" w:fill="FFFFFF"/>
            <w:vAlign w:val="center"/>
          </w:tcPr>
          <w:p w:rsidR="00736710" w:rsidRPr="00C938C0" w:rsidRDefault="00736710" w:rsidP="00BB4064">
            <w:pPr>
              <w:pStyle w:val="TableText"/>
              <w:ind w:left="504" w:hanging="504"/>
              <w:rPr>
                <w:b/>
              </w:rPr>
            </w:pPr>
            <w:r w:rsidRPr="00C938C0">
              <w:rPr>
                <w:b/>
              </w:rPr>
              <w:t xml:space="preserve">IS </w:t>
            </w:r>
            <w:r w:rsidR="00EC0031" w:rsidRPr="00C938C0">
              <w:rPr>
                <w:b/>
              </w:rPr>
              <w:t>1</w:t>
            </w:r>
            <w:r w:rsidR="0063474E" w:rsidRPr="00C938C0">
              <w:rPr>
                <w:b/>
              </w:rPr>
              <w:t>.0</w:t>
            </w:r>
            <w:r w:rsidR="00AB437E">
              <w:rPr>
                <w:b/>
              </w:rPr>
              <w:tab/>
            </w:r>
            <w:r w:rsidR="00076C62" w:rsidRPr="00C938C0">
              <w:rPr>
                <w:b/>
              </w:rPr>
              <w:t>MEDICAL SERVICES DATA—SOUND CODING METHODS, DATA CAPTURE, TRANSFER AND ENTRY</w:t>
            </w:r>
          </w:p>
        </w:tc>
      </w:tr>
      <w:tr w:rsidR="00890618" w:rsidRPr="00C938C0" w:rsidTr="0063474E">
        <w:trPr>
          <w:cantSplit/>
        </w:trPr>
        <w:tc>
          <w:tcPr>
            <w:tcW w:w="4320" w:type="dxa"/>
            <w:tcBorders>
              <w:left w:val="single" w:sz="6" w:space="0" w:color="auto"/>
              <w:bottom w:val="nil"/>
            </w:tcBorders>
          </w:tcPr>
          <w:p w:rsidR="00890618" w:rsidRPr="00C938C0" w:rsidRDefault="00BC4191" w:rsidP="00AA2604">
            <w:pPr>
              <w:pStyle w:val="TableText"/>
              <w:ind w:left="522" w:hanging="522"/>
              <w:rPr>
                <w:szCs w:val="20"/>
              </w:rPr>
            </w:pPr>
            <w:r w:rsidRPr="00BC4191">
              <w:rPr>
                <w:b/>
                <w:i/>
                <w:szCs w:val="20"/>
              </w:rPr>
              <w:t>I</w:t>
            </w:r>
            <w:r w:rsidR="00890618" w:rsidRPr="00CD1440">
              <w:rPr>
                <w:b/>
                <w:i/>
                <w:szCs w:val="20"/>
              </w:rPr>
              <w:t>S 1.6</w:t>
            </w:r>
            <w:r w:rsidR="00AA2604" w:rsidRPr="00C938C0">
              <w:rPr>
                <w:szCs w:val="20"/>
              </w:rPr>
              <w:tab/>
            </w:r>
            <w:r w:rsidR="00890618" w:rsidRPr="00C938C0">
              <w:rPr>
                <w:szCs w:val="20"/>
              </w:rPr>
              <w:t>The organization continually assesses data completeness and takes steps to improve performance.</w:t>
            </w:r>
          </w:p>
        </w:tc>
        <w:tc>
          <w:tcPr>
            <w:tcW w:w="2460" w:type="dxa"/>
            <w:tcBorders>
              <w:bottom w:val="nil"/>
            </w:tcBorders>
          </w:tcPr>
          <w:p w:rsidR="00890618" w:rsidRPr="00C938C0" w:rsidRDefault="00890618">
            <w:pPr>
              <w:pStyle w:val="TableText"/>
            </w:pPr>
          </w:p>
        </w:tc>
        <w:tc>
          <w:tcPr>
            <w:tcW w:w="2460" w:type="dxa"/>
            <w:tcBorders>
              <w:bottom w:val="nil"/>
            </w:tcBorders>
          </w:tcPr>
          <w:p w:rsidR="00890618" w:rsidRPr="00C938C0" w:rsidRDefault="00890618">
            <w:pPr>
              <w:pStyle w:val="TableText"/>
            </w:pPr>
          </w:p>
        </w:tc>
        <w:tc>
          <w:tcPr>
            <w:tcW w:w="2460" w:type="dxa"/>
            <w:tcBorders>
              <w:bottom w:val="nil"/>
            </w:tcBorders>
          </w:tcPr>
          <w:p w:rsidR="00890618" w:rsidRPr="00C938C0" w:rsidRDefault="00890618">
            <w:pPr>
              <w:pStyle w:val="TableText"/>
            </w:pPr>
          </w:p>
        </w:tc>
        <w:tc>
          <w:tcPr>
            <w:tcW w:w="1530" w:type="dxa"/>
            <w:tcBorders>
              <w:bottom w:val="nil"/>
            </w:tcBorders>
          </w:tcPr>
          <w:p w:rsidR="00890618" w:rsidRPr="00C938C0" w:rsidRDefault="00890618">
            <w:pPr>
              <w:pStyle w:val="TableText"/>
            </w:pPr>
          </w:p>
        </w:tc>
      </w:tr>
      <w:tr w:rsidR="00890618" w:rsidRPr="00C938C0" w:rsidTr="0063474E">
        <w:trPr>
          <w:cantSplit/>
        </w:trPr>
        <w:tc>
          <w:tcPr>
            <w:tcW w:w="4320" w:type="dxa"/>
            <w:tcBorders>
              <w:left w:val="single" w:sz="6" w:space="0" w:color="auto"/>
              <w:bottom w:val="nil"/>
            </w:tcBorders>
          </w:tcPr>
          <w:p w:rsidR="00890618" w:rsidRPr="00C938C0" w:rsidRDefault="00890618" w:rsidP="00AA2604">
            <w:pPr>
              <w:pStyle w:val="TableText"/>
              <w:ind w:left="522" w:hanging="522"/>
              <w:rPr>
                <w:i/>
                <w:szCs w:val="20"/>
              </w:rPr>
            </w:pPr>
            <w:r w:rsidRPr="00CD1440">
              <w:rPr>
                <w:b/>
                <w:i/>
                <w:szCs w:val="20"/>
              </w:rPr>
              <w:t>IS 1.7</w:t>
            </w:r>
            <w:r w:rsidR="00AA2604" w:rsidRPr="00C938C0">
              <w:rPr>
                <w:szCs w:val="20"/>
              </w:rPr>
              <w:tab/>
            </w:r>
            <w:r w:rsidRPr="00C938C0">
              <w:rPr>
                <w:szCs w:val="20"/>
              </w:rPr>
              <w:t>The organization regularly monitors vendor performance against expected performance standards.</w:t>
            </w:r>
          </w:p>
        </w:tc>
        <w:tc>
          <w:tcPr>
            <w:tcW w:w="2460" w:type="dxa"/>
            <w:tcBorders>
              <w:bottom w:val="nil"/>
            </w:tcBorders>
          </w:tcPr>
          <w:p w:rsidR="00890618" w:rsidRPr="00C938C0" w:rsidRDefault="00890618">
            <w:pPr>
              <w:pStyle w:val="TableText"/>
            </w:pPr>
          </w:p>
        </w:tc>
        <w:tc>
          <w:tcPr>
            <w:tcW w:w="2460" w:type="dxa"/>
            <w:tcBorders>
              <w:bottom w:val="nil"/>
            </w:tcBorders>
          </w:tcPr>
          <w:p w:rsidR="00890618" w:rsidRPr="00C938C0" w:rsidRDefault="00890618">
            <w:pPr>
              <w:pStyle w:val="TableText"/>
            </w:pPr>
          </w:p>
        </w:tc>
        <w:tc>
          <w:tcPr>
            <w:tcW w:w="2460" w:type="dxa"/>
            <w:tcBorders>
              <w:bottom w:val="nil"/>
            </w:tcBorders>
          </w:tcPr>
          <w:p w:rsidR="00890618" w:rsidRPr="00C938C0" w:rsidRDefault="00890618">
            <w:pPr>
              <w:pStyle w:val="TableText"/>
            </w:pPr>
          </w:p>
        </w:tc>
        <w:tc>
          <w:tcPr>
            <w:tcW w:w="1530" w:type="dxa"/>
            <w:tcBorders>
              <w:bottom w:val="nil"/>
            </w:tcBorders>
          </w:tcPr>
          <w:p w:rsidR="00890618" w:rsidRPr="00C938C0" w:rsidRDefault="00890618">
            <w:pPr>
              <w:pStyle w:val="TableText"/>
            </w:pPr>
          </w:p>
        </w:tc>
      </w:tr>
      <w:tr w:rsidR="000C4F97" w:rsidRPr="00C938C0">
        <w:trPr>
          <w:cantSplit/>
        </w:trPr>
        <w:tc>
          <w:tcPr>
            <w:tcW w:w="13230" w:type="dxa"/>
            <w:gridSpan w:val="5"/>
            <w:tcBorders>
              <w:top w:val="single" w:sz="4" w:space="0" w:color="auto"/>
              <w:left w:val="single" w:sz="4" w:space="0" w:color="auto"/>
              <w:bottom w:val="single" w:sz="4" w:space="0" w:color="auto"/>
              <w:right w:val="single" w:sz="4" w:space="0" w:color="auto"/>
            </w:tcBorders>
            <w:shd w:val="pct20" w:color="auto" w:fill="FFFFFF"/>
            <w:vAlign w:val="center"/>
          </w:tcPr>
          <w:p w:rsidR="000C4F97" w:rsidRPr="00C938C0" w:rsidRDefault="000C4F97" w:rsidP="00BB4064">
            <w:pPr>
              <w:pStyle w:val="TableText"/>
              <w:ind w:left="504" w:hanging="504"/>
              <w:rPr>
                <w:b/>
                <w:szCs w:val="20"/>
              </w:rPr>
            </w:pPr>
            <w:r w:rsidRPr="00C938C0">
              <w:rPr>
                <w:b/>
                <w:szCs w:val="20"/>
              </w:rPr>
              <w:t>IS 2.0</w:t>
            </w:r>
            <w:r w:rsidRPr="00C938C0">
              <w:rPr>
                <w:b/>
                <w:szCs w:val="20"/>
              </w:rPr>
              <w:tab/>
              <w:t>ENROLLMENT DATA—DATA CAPTURE, TRANSFER AND ENTRY</w:t>
            </w:r>
          </w:p>
        </w:tc>
      </w:tr>
      <w:tr w:rsidR="00890618" w:rsidRPr="00C938C0" w:rsidTr="0063474E">
        <w:trPr>
          <w:cantSplit/>
        </w:trPr>
        <w:tc>
          <w:tcPr>
            <w:tcW w:w="4320" w:type="dxa"/>
            <w:tcBorders>
              <w:top w:val="nil"/>
              <w:left w:val="single" w:sz="6" w:space="0" w:color="auto"/>
              <w:bottom w:val="single" w:sz="6" w:space="0" w:color="auto"/>
            </w:tcBorders>
          </w:tcPr>
          <w:p w:rsidR="00890618" w:rsidRPr="00C938C0" w:rsidRDefault="00890618" w:rsidP="00AA2604">
            <w:pPr>
              <w:pStyle w:val="TableText"/>
              <w:ind w:left="522" w:hanging="522"/>
              <w:rPr>
                <w:szCs w:val="20"/>
              </w:rPr>
            </w:pPr>
            <w:r w:rsidRPr="00CD1440">
              <w:rPr>
                <w:b/>
                <w:i/>
                <w:szCs w:val="20"/>
              </w:rPr>
              <w:t>IS 2.1</w:t>
            </w:r>
            <w:r w:rsidR="00AA2604" w:rsidRPr="00C938C0">
              <w:rPr>
                <w:i/>
                <w:szCs w:val="20"/>
              </w:rPr>
              <w:tab/>
            </w:r>
            <w:r w:rsidRPr="00C938C0">
              <w:rPr>
                <w:szCs w:val="20"/>
              </w:rPr>
              <w:t xml:space="preserve">The organization has procedures for submitting </w:t>
            </w:r>
            <w:r w:rsidR="00F40457" w:rsidRPr="00C938C0">
              <w:rPr>
                <w:szCs w:val="20"/>
              </w:rPr>
              <w:t>measure</w:t>
            </w:r>
            <w:r w:rsidRPr="00C938C0">
              <w:rPr>
                <w:szCs w:val="20"/>
              </w:rPr>
              <w:t>-relevant information for data entry. Electronic transmissions of membership data have necessary procedures to ensure accuracy.</w:t>
            </w:r>
          </w:p>
        </w:tc>
        <w:tc>
          <w:tcPr>
            <w:tcW w:w="2460" w:type="dxa"/>
            <w:tcBorders>
              <w:top w:val="nil"/>
            </w:tcBorders>
          </w:tcPr>
          <w:p w:rsidR="00890618" w:rsidRPr="00C938C0" w:rsidRDefault="00890618">
            <w:pPr>
              <w:pStyle w:val="TableText"/>
            </w:pPr>
          </w:p>
        </w:tc>
        <w:tc>
          <w:tcPr>
            <w:tcW w:w="2460" w:type="dxa"/>
            <w:tcBorders>
              <w:top w:val="nil"/>
            </w:tcBorders>
          </w:tcPr>
          <w:p w:rsidR="00890618" w:rsidRPr="00C938C0" w:rsidRDefault="00890618">
            <w:pPr>
              <w:pStyle w:val="TableText"/>
            </w:pPr>
          </w:p>
        </w:tc>
        <w:tc>
          <w:tcPr>
            <w:tcW w:w="2460" w:type="dxa"/>
            <w:tcBorders>
              <w:top w:val="nil"/>
            </w:tcBorders>
          </w:tcPr>
          <w:p w:rsidR="00890618" w:rsidRPr="00C938C0" w:rsidRDefault="00890618">
            <w:pPr>
              <w:pStyle w:val="TableText"/>
            </w:pPr>
          </w:p>
        </w:tc>
        <w:tc>
          <w:tcPr>
            <w:tcW w:w="1530" w:type="dxa"/>
            <w:tcBorders>
              <w:top w:val="nil"/>
            </w:tcBorders>
          </w:tcPr>
          <w:p w:rsidR="00890618" w:rsidRPr="00C938C0" w:rsidRDefault="00890618">
            <w:pPr>
              <w:pStyle w:val="TableText"/>
            </w:pPr>
          </w:p>
        </w:tc>
      </w:tr>
      <w:tr w:rsidR="00890618" w:rsidRPr="00C938C0" w:rsidTr="0063474E">
        <w:trPr>
          <w:cantSplit/>
        </w:trPr>
        <w:tc>
          <w:tcPr>
            <w:tcW w:w="4320" w:type="dxa"/>
            <w:tcBorders>
              <w:top w:val="nil"/>
              <w:left w:val="single" w:sz="6" w:space="0" w:color="auto"/>
              <w:bottom w:val="nil"/>
            </w:tcBorders>
          </w:tcPr>
          <w:p w:rsidR="00890618" w:rsidRPr="00C938C0" w:rsidRDefault="00890618" w:rsidP="00AA2604">
            <w:pPr>
              <w:pStyle w:val="TableText"/>
              <w:ind w:left="522" w:hanging="522"/>
              <w:rPr>
                <w:szCs w:val="20"/>
              </w:rPr>
            </w:pPr>
            <w:r w:rsidRPr="00CD1440">
              <w:rPr>
                <w:b/>
                <w:i/>
                <w:szCs w:val="20"/>
              </w:rPr>
              <w:t>IS 2.2</w:t>
            </w:r>
            <w:r w:rsidR="00AA2604" w:rsidRPr="00CD1440">
              <w:rPr>
                <w:b/>
                <w:i/>
                <w:szCs w:val="20"/>
              </w:rPr>
              <w:tab/>
            </w:r>
            <w:r w:rsidRPr="00C938C0">
              <w:rPr>
                <w:szCs w:val="20"/>
              </w:rPr>
              <w:t>Data entry processes are timely and accurate and include sufficient edit checks to ensure accurate entry of submitted data in transaction files.</w:t>
            </w:r>
          </w:p>
        </w:tc>
        <w:tc>
          <w:tcPr>
            <w:tcW w:w="2460" w:type="dxa"/>
          </w:tcPr>
          <w:p w:rsidR="00890618" w:rsidRPr="00C938C0" w:rsidRDefault="00890618">
            <w:pPr>
              <w:pStyle w:val="TableText"/>
            </w:pPr>
          </w:p>
        </w:tc>
        <w:tc>
          <w:tcPr>
            <w:tcW w:w="2460" w:type="dxa"/>
          </w:tcPr>
          <w:p w:rsidR="00890618" w:rsidRPr="00C938C0" w:rsidRDefault="00890618">
            <w:pPr>
              <w:pStyle w:val="TableText"/>
            </w:pPr>
          </w:p>
        </w:tc>
        <w:tc>
          <w:tcPr>
            <w:tcW w:w="2460" w:type="dxa"/>
          </w:tcPr>
          <w:p w:rsidR="00890618" w:rsidRPr="00C938C0" w:rsidRDefault="00890618">
            <w:pPr>
              <w:pStyle w:val="TableText"/>
            </w:pPr>
          </w:p>
        </w:tc>
        <w:tc>
          <w:tcPr>
            <w:tcW w:w="1530" w:type="dxa"/>
          </w:tcPr>
          <w:p w:rsidR="00890618" w:rsidRPr="00C938C0" w:rsidRDefault="00890618">
            <w:pPr>
              <w:pStyle w:val="TableText"/>
            </w:pPr>
          </w:p>
        </w:tc>
      </w:tr>
      <w:tr w:rsidR="00890618" w:rsidRPr="00C938C0" w:rsidTr="0063474E">
        <w:trPr>
          <w:cantSplit/>
        </w:trPr>
        <w:tc>
          <w:tcPr>
            <w:tcW w:w="4320" w:type="dxa"/>
            <w:tcBorders>
              <w:left w:val="single" w:sz="6" w:space="0" w:color="auto"/>
              <w:bottom w:val="nil"/>
            </w:tcBorders>
          </w:tcPr>
          <w:p w:rsidR="00890618" w:rsidRPr="00C938C0" w:rsidRDefault="00890618" w:rsidP="00AA2604">
            <w:pPr>
              <w:pStyle w:val="TableText"/>
              <w:ind w:left="522" w:hanging="522"/>
              <w:rPr>
                <w:szCs w:val="20"/>
              </w:rPr>
            </w:pPr>
            <w:r w:rsidRPr="00CD1440">
              <w:rPr>
                <w:b/>
                <w:i/>
                <w:szCs w:val="20"/>
              </w:rPr>
              <w:t>IS 2.3</w:t>
            </w:r>
            <w:r w:rsidR="00AA2604" w:rsidRPr="00C938C0">
              <w:rPr>
                <w:szCs w:val="20"/>
              </w:rPr>
              <w:tab/>
            </w:r>
            <w:r w:rsidRPr="00C938C0">
              <w:rPr>
                <w:szCs w:val="20"/>
              </w:rPr>
              <w:t>The organization continually assesses data completeness and takes steps to improve performance.</w:t>
            </w:r>
          </w:p>
        </w:tc>
        <w:tc>
          <w:tcPr>
            <w:tcW w:w="2460" w:type="dxa"/>
            <w:tcBorders>
              <w:bottom w:val="nil"/>
            </w:tcBorders>
          </w:tcPr>
          <w:p w:rsidR="00890618" w:rsidRPr="00C938C0" w:rsidRDefault="00890618">
            <w:pPr>
              <w:pStyle w:val="TableText"/>
            </w:pPr>
          </w:p>
        </w:tc>
        <w:tc>
          <w:tcPr>
            <w:tcW w:w="2460" w:type="dxa"/>
            <w:tcBorders>
              <w:bottom w:val="nil"/>
            </w:tcBorders>
          </w:tcPr>
          <w:p w:rsidR="00890618" w:rsidRPr="00C938C0" w:rsidRDefault="00890618">
            <w:pPr>
              <w:pStyle w:val="TableText"/>
            </w:pPr>
          </w:p>
        </w:tc>
        <w:tc>
          <w:tcPr>
            <w:tcW w:w="2460" w:type="dxa"/>
            <w:tcBorders>
              <w:bottom w:val="nil"/>
            </w:tcBorders>
          </w:tcPr>
          <w:p w:rsidR="00890618" w:rsidRPr="00C938C0" w:rsidRDefault="00890618">
            <w:pPr>
              <w:pStyle w:val="TableText"/>
            </w:pPr>
          </w:p>
        </w:tc>
        <w:tc>
          <w:tcPr>
            <w:tcW w:w="1530" w:type="dxa"/>
            <w:tcBorders>
              <w:bottom w:val="nil"/>
            </w:tcBorders>
          </w:tcPr>
          <w:p w:rsidR="00890618" w:rsidRPr="00C938C0" w:rsidRDefault="00890618">
            <w:pPr>
              <w:pStyle w:val="TableText"/>
            </w:pPr>
          </w:p>
        </w:tc>
      </w:tr>
      <w:tr w:rsidR="00890618" w:rsidRPr="00C938C0" w:rsidTr="0063474E">
        <w:trPr>
          <w:cantSplit/>
        </w:trPr>
        <w:tc>
          <w:tcPr>
            <w:tcW w:w="4320" w:type="dxa"/>
            <w:tcBorders>
              <w:left w:val="single" w:sz="6" w:space="0" w:color="auto"/>
              <w:bottom w:val="nil"/>
            </w:tcBorders>
          </w:tcPr>
          <w:p w:rsidR="00890618" w:rsidRPr="00C938C0" w:rsidRDefault="00890618" w:rsidP="00AA2604">
            <w:pPr>
              <w:pStyle w:val="TableText"/>
              <w:ind w:left="522" w:hanging="522"/>
              <w:rPr>
                <w:szCs w:val="20"/>
              </w:rPr>
            </w:pPr>
            <w:r w:rsidRPr="00CD1440">
              <w:rPr>
                <w:b/>
                <w:i/>
                <w:szCs w:val="20"/>
              </w:rPr>
              <w:t>IS 2.4</w:t>
            </w:r>
            <w:r w:rsidR="00AA2604" w:rsidRPr="00C938C0">
              <w:rPr>
                <w:szCs w:val="20"/>
              </w:rPr>
              <w:tab/>
            </w:r>
            <w:r w:rsidRPr="00C938C0">
              <w:rPr>
                <w:szCs w:val="20"/>
              </w:rPr>
              <w:t>The organization regularly monitors vendor performance against expected performance standards.</w:t>
            </w:r>
          </w:p>
        </w:tc>
        <w:tc>
          <w:tcPr>
            <w:tcW w:w="2460" w:type="dxa"/>
            <w:tcBorders>
              <w:bottom w:val="nil"/>
            </w:tcBorders>
          </w:tcPr>
          <w:p w:rsidR="00890618" w:rsidRPr="00C938C0" w:rsidRDefault="00890618">
            <w:pPr>
              <w:pStyle w:val="TableText"/>
            </w:pPr>
          </w:p>
        </w:tc>
        <w:tc>
          <w:tcPr>
            <w:tcW w:w="2460" w:type="dxa"/>
            <w:tcBorders>
              <w:bottom w:val="nil"/>
            </w:tcBorders>
          </w:tcPr>
          <w:p w:rsidR="00890618" w:rsidRPr="00C938C0" w:rsidRDefault="00890618">
            <w:pPr>
              <w:pStyle w:val="TableText"/>
            </w:pPr>
          </w:p>
        </w:tc>
        <w:tc>
          <w:tcPr>
            <w:tcW w:w="2460" w:type="dxa"/>
            <w:tcBorders>
              <w:bottom w:val="nil"/>
            </w:tcBorders>
          </w:tcPr>
          <w:p w:rsidR="00890618" w:rsidRPr="00C938C0" w:rsidRDefault="00890618">
            <w:pPr>
              <w:pStyle w:val="TableText"/>
            </w:pPr>
          </w:p>
        </w:tc>
        <w:tc>
          <w:tcPr>
            <w:tcW w:w="1530" w:type="dxa"/>
            <w:tcBorders>
              <w:bottom w:val="nil"/>
            </w:tcBorders>
          </w:tcPr>
          <w:p w:rsidR="00890618" w:rsidRPr="00C938C0" w:rsidRDefault="00890618">
            <w:pPr>
              <w:pStyle w:val="TableText"/>
            </w:pPr>
          </w:p>
        </w:tc>
      </w:tr>
      <w:tr w:rsidR="008000A0" w:rsidRPr="00C938C0" w:rsidTr="00217D25">
        <w:trPr>
          <w:cantSplit/>
        </w:trPr>
        <w:tc>
          <w:tcPr>
            <w:tcW w:w="13230" w:type="dxa"/>
            <w:gridSpan w:val="5"/>
            <w:tcBorders>
              <w:top w:val="single" w:sz="4" w:space="0" w:color="auto"/>
              <w:left w:val="single" w:sz="4" w:space="0" w:color="auto"/>
              <w:bottom w:val="single" w:sz="4" w:space="0" w:color="auto"/>
              <w:right w:val="single" w:sz="4" w:space="0" w:color="auto"/>
            </w:tcBorders>
            <w:shd w:val="pct20" w:color="auto" w:fill="FFFFFF"/>
            <w:vAlign w:val="center"/>
          </w:tcPr>
          <w:p w:rsidR="008000A0" w:rsidRPr="00C938C0" w:rsidRDefault="008000A0" w:rsidP="00BB4064">
            <w:pPr>
              <w:pStyle w:val="TableText"/>
              <w:ind w:left="504" w:hanging="504"/>
              <w:rPr>
                <w:b/>
                <w:szCs w:val="20"/>
              </w:rPr>
            </w:pPr>
            <w:r w:rsidRPr="00C938C0">
              <w:rPr>
                <w:b/>
                <w:szCs w:val="20"/>
              </w:rPr>
              <w:t>IS 3.0</w:t>
            </w:r>
            <w:r w:rsidRPr="00C938C0">
              <w:rPr>
                <w:b/>
                <w:szCs w:val="20"/>
              </w:rPr>
              <w:tab/>
              <w:t>PRACTITIONER DATA—DATA CAPTURE, TRANSFER AND ENTRY</w:t>
            </w:r>
          </w:p>
        </w:tc>
      </w:tr>
      <w:tr w:rsidR="00890618" w:rsidRPr="00C938C0" w:rsidTr="0063474E">
        <w:trPr>
          <w:cantSplit/>
        </w:trPr>
        <w:tc>
          <w:tcPr>
            <w:tcW w:w="4320" w:type="dxa"/>
            <w:tcBorders>
              <w:top w:val="nil"/>
              <w:left w:val="single" w:sz="6" w:space="0" w:color="auto"/>
              <w:bottom w:val="single" w:sz="6" w:space="0" w:color="auto"/>
            </w:tcBorders>
          </w:tcPr>
          <w:p w:rsidR="00890618" w:rsidRPr="00C938C0" w:rsidRDefault="00890618" w:rsidP="00AA2604">
            <w:pPr>
              <w:pStyle w:val="TableText"/>
              <w:ind w:left="522" w:hanging="522"/>
              <w:rPr>
                <w:szCs w:val="20"/>
              </w:rPr>
            </w:pPr>
            <w:r w:rsidRPr="00CD1440">
              <w:rPr>
                <w:b/>
                <w:i/>
                <w:szCs w:val="20"/>
              </w:rPr>
              <w:t>IS 3.1</w:t>
            </w:r>
            <w:r w:rsidR="00AA2604" w:rsidRPr="00C938C0">
              <w:rPr>
                <w:szCs w:val="20"/>
              </w:rPr>
              <w:tab/>
            </w:r>
            <w:r w:rsidRPr="00C938C0">
              <w:rPr>
                <w:szCs w:val="20"/>
              </w:rPr>
              <w:t xml:space="preserve">Provider specialties are fully documented and mapped to </w:t>
            </w:r>
            <w:r w:rsidR="00F40457" w:rsidRPr="00C938C0">
              <w:rPr>
                <w:szCs w:val="20"/>
              </w:rPr>
              <w:t>provider specialties necessary for measure reporting</w:t>
            </w:r>
            <w:r w:rsidRPr="00C938C0">
              <w:rPr>
                <w:szCs w:val="20"/>
              </w:rPr>
              <w:t>.</w:t>
            </w:r>
          </w:p>
        </w:tc>
        <w:tc>
          <w:tcPr>
            <w:tcW w:w="2460" w:type="dxa"/>
            <w:tcBorders>
              <w:top w:val="nil"/>
              <w:bottom w:val="single" w:sz="6" w:space="0" w:color="auto"/>
            </w:tcBorders>
          </w:tcPr>
          <w:p w:rsidR="00890618" w:rsidRPr="00C938C0" w:rsidRDefault="00890618" w:rsidP="00217D25">
            <w:pPr>
              <w:pStyle w:val="TableText"/>
            </w:pPr>
          </w:p>
        </w:tc>
        <w:tc>
          <w:tcPr>
            <w:tcW w:w="2460" w:type="dxa"/>
            <w:tcBorders>
              <w:top w:val="nil"/>
              <w:bottom w:val="single" w:sz="6" w:space="0" w:color="auto"/>
            </w:tcBorders>
          </w:tcPr>
          <w:p w:rsidR="00890618" w:rsidRPr="00C938C0" w:rsidRDefault="00890618" w:rsidP="00217D25">
            <w:pPr>
              <w:pStyle w:val="TableText"/>
            </w:pPr>
          </w:p>
        </w:tc>
        <w:tc>
          <w:tcPr>
            <w:tcW w:w="2460" w:type="dxa"/>
            <w:tcBorders>
              <w:top w:val="nil"/>
              <w:bottom w:val="single" w:sz="6" w:space="0" w:color="auto"/>
            </w:tcBorders>
          </w:tcPr>
          <w:p w:rsidR="00890618" w:rsidRPr="00C938C0" w:rsidRDefault="00890618" w:rsidP="00217D25">
            <w:pPr>
              <w:pStyle w:val="TableText"/>
            </w:pPr>
          </w:p>
        </w:tc>
        <w:tc>
          <w:tcPr>
            <w:tcW w:w="1530" w:type="dxa"/>
            <w:tcBorders>
              <w:top w:val="nil"/>
              <w:bottom w:val="single" w:sz="6" w:space="0" w:color="auto"/>
            </w:tcBorders>
          </w:tcPr>
          <w:p w:rsidR="00890618" w:rsidRPr="00C938C0" w:rsidRDefault="00890618" w:rsidP="00217D25">
            <w:pPr>
              <w:pStyle w:val="TableText"/>
            </w:pPr>
          </w:p>
        </w:tc>
      </w:tr>
      <w:tr w:rsidR="00890618" w:rsidRPr="00C938C0" w:rsidTr="0063474E">
        <w:trPr>
          <w:cantSplit/>
        </w:trPr>
        <w:tc>
          <w:tcPr>
            <w:tcW w:w="4320" w:type="dxa"/>
            <w:tcBorders>
              <w:top w:val="nil"/>
              <w:left w:val="single" w:sz="6" w:space="0" w:color="auto"/>
              <w:bottom w:val="nil"/>
            </w:tcBorders>
          </w:tcPr>
          <w:p w:rsidR="00890618" w:rsidRPr="00C938C0" w:rsidRDefault="00890618" w:rsidP="00AA2604">
            <w:pPr>
              <w:pStyle w:val="TableText"/>
              <w:ind w:left="522" w:hanging="522"/>
              <w:rPr>
                <w:szCs w:val="20"/>
              </w:rPr>
            </w:pPr>
            <w:r w:rsidRPr="00CD1440">
              <w:rPr>
                <w:b/>
                <w:i/>
                <w:szCs w:val="20"/>
              </w:rPr>
              <w:t>IS 3.2</w:t>
            </w:r>
            <w:r w:rsidR="00AA2604" w:rsidRPr="00C938C0">
              <w:rPr>
                <w:szCs w:val="20"/>
              </w:rPr>
              <w:tab/>
            </w:r>
            <w:r w:rsidRPr="00C938C0">
              <w:rPr>
                <w:szCs w:val="20"/>
              </w:rPr>
              <w:t>The organization has effective procedures for submitting HEDIS-relevant information for data entry. Electronic transmissions of practitioner data are checked to ensure accuracy.</w:t>
            </w:r>
          </w:p>
        </w:tc>
        <w:tc>
          <w:tcPr>
            <w:tcW w:w="2460" w:type="dxa"/>
            <w:tcBorders>
              <w:top w:val="nil"/>
            </w:tcBorders>
          </w:tcPr>
          <w:p w:rsidR="00890618" w:rsidRPr="00C938C0" w:rsidRDefault="00890618" w:rsidP="00217D25">
            <w:pPr>
              <w:pStyle w:val="TableText"/>
            </w:pPr>
          </w:p>
        </w:tc>
        <w:tc>
          <w:tcPr>
            <w:tcW w:w="2460" w:type="dxa"/>
            <w:tcBorders>
              <w:top w:val="nil"/>
            </w:tcBorders>
          </w:tcPr>
          <w:p w:rsidR="00890618" w:rsidRPr="00C938C0" w:rsidRDefault="00890618" w:rsidP="00217D25">
            <w:pPr>
              <w:pStyle w:val="TableText"/>
            </w:pPr>
          </w:p>
        </w:tc>
        <w:tc>
          <w:tcPr>
            <w:tcW w:w="2460" w:type="dxa"/>
            <w:tcBorders>
              <w:top w:val="nil"/>
            </w:tcBorders>
          </w:tcPr>
          <w:p w:rsidR="00890618" w:rsidRPr="00C938C0" w:rsidRDefault="00890618" w:rsidP="00217D25">
            <w:pPr>
              <w:pStyle w:val="TableText"/>
            </w:pPr>
          </w:p>
        </w:tc>
        <w:tc>
          <w:tcPr>
            <w:tcW w:w="1530" w:type="dxa"/>
            <w:tcBorders>
              <w:top w:val="nil"/>
            </w:tcBorders>
          </w:tcPr>
          <w:p w:rsidR="00890618" w:rsidRPr="00C938C0" w:rsidRDefault="00890618" w:rsidP="00217D25">
            <w:pPr>
              <w:pStyle w:val="TableText"/>
            </w:pPr>
          </w:p>
        </w:tc>
      </w:tr>
      <w:tr w:rsidR="00890618" w:rsidRPr="00C938C0" w:rsidTr="0063474E">
        <w:trPr>
          <w:cantSplit/>
        </w:trPr>
        <w:tc>
          <w:tcPr>
            <w:tcW w:w="4320" w:type="dxa"/>
            <w:tcBorders>
              <w:left w:val="single" w:sz="6" w:space="0" w:color="auto"/>
              <w:bottom w:val="nil"/>
            </w:tcBorders>
          </w:tcPr>
          <w:p w:rsidR="00890618" w:rsidRPr="00C938C0" w:rsidRDefault="00890618" w:rsidP="00AA2604">
            <w:pPr>
              <w:pStyle w:val="TableText"/>
              <w:ind w:left="522" w:hanging="522"/>
              <w:rPr>
                <w:szCs w:val="20"/>
              </w:rPr>
            </w:pPr>
            <w:r w:rsidRPr="00CD1440">
              <w:rPr>
                <w:b/>
                <w:i/>
                <w:szCs w:val="20"/>
              </w:rPr>
              <w:t>IS 3.3</w:t>
            </w:r>
            <w:r w:rsidR="00AA2604" w:rsidRPr="00C938C0">
              <w:rPr>
                <w:szCs w:val="20"/>
              </w:rPr>
              <w:tab/>
            </w:r>
            <w:r w:rsidRPr="00C938C0">
              <w:rPr>
                <w:szCs w:val="20"/>
              </w:rPr>
              <w:t>Data entry processes are timely and include edit checks to ensure accurate entry of submitted data in transaction files.</w:t>
            </w:r>
          </w:p>
        </w:tc>
        <w:tc>
          <w:tcPr>
            <w:tcW w:w="2460" w:type="dxa"/>
            <w:tcBorders>
              <w:bottom w:val="nil"/>
            </w:tcBorders>
          </w:tcPr>
          <w:p w:rsidR="00890618" w:rsidRPr="00C938C0" w:rsidRDefault="00890618" w:rsidP="00217D25">
            <w:pPr>
              <w:pStyle w:val="TableText"/>
            </w:pPr>
          </w:p>
        </w:tc>
        <w:tc>
          <w:tcPr>
            <w:tcW w:w="2460" w:type="dxa"/>
            <w:tcBorders>
              <w:bottom w:val="nil"/>
            </w:tcBorders>
          </w:tcPr>
          <w:p w:rsidR="00890618" w:rsidRPr="00C938C0" w:rsidRDefault="00890618" w:rsidP="00217D25">
            <w:pPr>
              <w:pStyle w:val="TableText"/>
            </w:pPr>
          </w:p>
        </w:tc>
        <w:tc>
          <w:tcPr>
            <w:tcW w:w="2460" w:type="dxa"/>
            <w:tcBorders>
              <w:bottom w:val="nil"/>
            </w:tcBorders>
          </w:tcPr>
          <w:p w:rsidR="00890618" w:rsidRPr="00C938C0" w:rsidRDefault="00890618" w:rsidP="00217D25">
            <w:pPr>
              <w:pStyle w:val="TableText"/>
            </w:pPr>
          </w:p>
        </w:tc>
        <w:tc>
          <w:tcPr>
            <w:tcW w:w="1530" w:type="dxa"/>
            <w:tcBorders>
              <w:bottom w:val="nil"/>
            </w:tcBorders>
          </w:tcPr>
          <w:p w:rsidR="00890618" w:rsidRPr="00C938C0" w:rsidRDefault="00890618" w:rsidP="00217D25">
            <w:pPr>
              <w:pStyle w:val="TableText"/>
            </w:pPr>
          </w:p>
        </w:tc>
      </w:tr>
      <w:tr w:rsidR="00890618" w:rsidRPr="00C938C0" w:rsidTr="0063474E">
        <w:trPr>
          <w:cantSplit/>
        </w:trPr>
        <w:tc>
          <w:tcPr>
            <w:tcW w:w="4320" w:type="dxa"/>
            <w:tcBorders>
              <w:top w:val="single" w:sz="6" w:space="0" w:color="auto"/>
              <w:left w:val="single" w:sz="6" w:space="0" w:color="auto"/>
              <w:bottom w:val="single" w:sz="6" w:space="0" w:color="auto"/>
              <w:right w:val="single" w:sz="6" w:space="0" w:color="auto"/>
            </w:tcBorders>
          </w:tcPr>
          <w:p w:rsidR="00890618" w:rsidRPr="00C938C0" w:rsidRDefault="00890618" w:rsidP="00AA2604">
            <w:pPr>
              <w:pStyle w:val="TableText"/>
              <w:ind w:left="522" w:hanging="522"/>
              <w:rPr>
                <w:i/>
                <w:szCs w:val="20"/>
              </w:rPr>
            </w:pPr>
            <w:r w:rsidRPr="00CD1440">
              <w:rPr>
                <w:b/>
                <w:i/>
                <w:szCs w:val="20"/>
              </w:rPr>
              <w:t>IS 3.4</w:t>
            </w:r>
            <w:r w:rsidR="00AA2604" w:rsidRPr="00C938C0">
              <w:rPr>
                <w:i/>
                <w:szCs w:val="20"/>
              </w:rPr>
              <w:tab/>
            </w:r>
            <w:r w:rsidRPr="00C938C0">
              <w:rPr>
                <w:szCs w:val="20"/>
              </w:rPr>
              <w:t>The organization continually assesses data completeness and takes steps to improve performance.</w:t>
            </w:r>
          </w:p>
        </w:tc>
        <w:tc>
          <w:tcPr>
            <w:tcW w:w="2460" w:type="dxa"/>
            <w:tcBorders>
              <w:top w:val="single" w:sz="6" w:space="0" w:color="auto"/>
              <w:left w:val="single" w:sz="6" w:space="0" w:color="auto"/>
              <w:bottom w:val="single" w:sz="6" w:space="0" w:color="auto"/>
              <w:right w:val="single" w:sz="6" w:space="0" w:color="auto"/>
            </w:tcBorders>
          </w:tcPr>
          <w:p w:rsidR="00890618" w:rsidRPr="00C938C0" w:rsidRDefault="00890618" w:rsidP="00217D25">
            <w:pPr>
              <w:pStyle w:val="TableText"/>
            </w:pPr>
          </w:p>
        </w:tc>
        <w:tc>
          <w:tcPr>
            <w:tcW w:w="2460" w:type="dxa"/>
            <w:tcBorders>
              <w:top w:val="single" w:sz="6" w:space="0" w:color="auto"/>
              <w:left w:val="single" w:sz="6" w:space="0" w:color="auto"/>
              <w:bottom w:val="single" w:sz="6" w:space="0" w:color="auto"/>
              <w:right w:val="single" w:sz="6" w:space="0" w:color="auto"/>
            </w:tcBorders>
          </w:tcPr>
          <w:p w:rsidR="00890618" w:rsidRPr="00C938C0" w:rsidRDefault="00890618" w:rsidP="00217D25">
            <w:pPr>
              <w:pStyle w:val="TableText"/>
            </w:pPr>
          </w:p>
        </w:tc>
        <w:tc>
          <w:tcPr>
            <w:tcW w:w="2460" w:type="dxa"/>
            <w:tcBorders>
              <w:top w:val="single" w:sz="6" w:space="0" w:color="auto"/>
              <w:left w:val="single" w:sz="6" w:space="0" w:color="auto"/>
              <w:bottom w:val="single" w:sz="6" w:space="0" w:color="auto"/>
              <w:right w:val="single" w:sz="6" w:space="0" w:color="auto"/>
            </w:tcBorders>
          </w:tcPr>
          <w:p w:rsidR="00890618" w:rsidRPr="00C938C0" w:rsidRDefault="00890618" w:rsidP="00217D25">
            <w:pPr>
              <w:pStyle w:val="TableText"/>
            </w:pPr>
          </w:p>
        </w:tc>
        <w:tc>
          <w:tcPr>
            <w:tcW w:w="1530" w:type="dxa"/>
            <w:tcBorders>
              <w:top w:val="single" w:sz="6" w:space="0" w:color="auto"/>
              <w:left w:val="single" w:sz="6" w:space="0" w:color="auto"/>
              <w:bottom w:val="single" w:sz="6" w:space="0" w:color="auto"/>
              <w:right w:val="single" w:sz="6" w:space="0" w:color="auto"/>
            </w:tcBorders>
          </w:tcPr>
          <w:p w:rsidR="00890618" w:rsidRPr="00C938C0" w:rsidRDefault="00890618" w:rsidP="00217D25">
            <w:pPr>
              <w:pStyle w:val="TableText"/>
            </w:pPr>
          </w:p>
        </w:tc>
      </w:tr>
    </w:tbl>
    <w:p w:rsidR="00736710" w:rsidRPr="00C938C0" w:rsidRDefault="00736710">
      <w:pPr>
        <w:sectPr w:rsidR="00736710" w:rsidRPr="00C938C0" w:rsidSect="00A96FE0">
          <w:headerReference w:type="even" r:id="rId21"/>
          <w:footerReference w:type="even" r:id="rId22"/>
          <w:headerReference w:type="first" r:id="rId23"/>
          <w:pgSz w:w="15840" w:h="12240" w:orient="landscape" w:code="1"/>
          <w:pgMar w:top="1080" w:right="1080" w:bottom="1080" w:left="1440" w:header="720" w:footer="720" w:gutter="0"/>
          <w:cols w:space="720"/>
        </w:sectPr>
      </w:pPr>
    </w:p>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00"/>
        <w:gridCol w:w="2280"/>
        <w:gridCol w:w="30"/>
        <w:gridCol w:w="2460"/>
        <w:gridCol w:w="30"/>
        <w:gridCol w:w="2490"/>
        <w:gridCol w:w="1440"/>
      </w:tblGrid>
      <w:tr w:rsidR="00736710" w:rsidRPr="00C938C0" w:rsidTr="00AA6934">
        <w:trPr>
          <w:cantSplit/>
          <w:tblHeader/>
        </w:trPr>
        <w:tc>
          <w:tcPr>
            <w:tcW w:w="4500" w:type="dxa"/>
            <w:vMerge w:val="restart"/>
            <w:tcBorders>
              <w:top w:val="single" w:sz="8" w:space="0" w:color="auto"/>
              <w:left w:val="single" w:sz="8" w:space="0" w:color="auto"/>
              <w:bottom w:val="single" w:sz="6" w:space="0" w:color="auto"/>
              <w:right w:val="nil"/>
            </w:tcBorders>
            <w:shd w:val="clear" w:color="auto" w:fill="000000"/>
            <w:vAlign w:val="bottom"/>
          </w:tcPr>
          <w:p w:rsidR="00736710" w:rsidRPr="00C938C0" w:rsidRDefault="00736710">
            <w:pPr>
              <w:pStyle w:val="TableHead"/>
              <w:rPr>
                <w:color w:val="auto"/>
              </w:rPr>
            </w:pPr>
            <w:r w:rsidRPr="00C938C0">
              <w:rPr>
                <w:color w:val="auto"/>
              </w:rPr>
              <w:lastRenderedPageBreak/>
              <w:t>Standard</w:t>
            </w:r>
          </w:p>
        </w:tc>
        <w:tc>
          <w:tcPr>
            <w:tcW w:w="7290" w:type="dxa"/>
            <w:gridSpan w:val="5"/>
            <w:tcBorders>
              <w:top w:val="single" w:sz="6" w:space="0" w:color="auto"/>
              <w:left w:val="single" w:sz="6" w:space="0" w:color="FFFFFF"/>
              <w:bottom w:val="single" w:sz="6" w:space="0" w:color="FFFFFF"/>
              <w:right w:val="nil"/>
            </w:tcBorders>
            <w:shd w:val="clear" w:color="auto" w:fill="000000"/>
          </w:tcPr>
          <w:p w:rsidR="00736710" w:rsidRPr="00C938C0" w:rsidRDefault="007F6F1D">
            <w:pPr>
              <w:pStyle w:val="TableHead"/>
              <w:rPr>
                <w:color w:val="auto"/>
              </w:rPr>
            </w:pPr>
            <w:r w:rsidRPr="00C938C0">
              <w:rPr>
                <w:color w:val="auto"/>
              </w:rPr>
              <w:t xml:space="preserve">Audit </w:t>
            </w:r>
            <w:r w:rsidR="00736710" w:rsidRPr="00C938C0">
              <w:rPr>
                <w:color w:val="auto"/>
              </w:rPr>
              <w:t>Activities</w:t>
            </w:r>
          </w:p>
        </w:tc>
        <w:tc>
          <w:tcPr>
            <w:tcW w:w="1440" w:type="dxa"/>
            <w:tcBorders>
              <w:top w:val="single" w:sz="6" w:space="0" w:color="auto"/>
              <w:left w:val="single" w:sz="6" w:space="0" w:color="FFFFFF"/>
              <w:bottom w:val="nil"/>
            </w:tcBorders>
            <w:shd w:val="clear" w:color="auto" w:fill="000000"/>
          </w:tcPr>
          <w:p w:rsidR="00736710" w:rsidRPr="00C938C0" w:rsidRDefault="00FA28CB">
            <w:pPr>
              <w:pStyle w:val="TableHead"/>
              <w:rPr>
                <w:color w:val="auto"/>
              </w:rPr>
            </w:pPr>
            <w:r w:rsidRPr="00C938C0">
              <w:rPr>
                <w:color w:val="auto"/>
              </w:rPr>
              <w:t>HEDIS Impact</w:t>
            </w:r>
          </w:p>
        </w:tc>
      </w:tr>
      <w:tr w:rsidR="00890618" w:rsidRPr="00C938C0" w:rsidTr="00AA6934">
        <w:trPr>
          <w:cantSplit/>
          <w:tblHeader/>
        </w:trPr>
        <w:tc>
          <w:tcPr>
            <w:tcW w:w="4500" w:type="dxa"/>
            <w:vMerge/>
            <w:tcBorders>
              <w:top w:val="nil"/>
              <w:left w:val="single" w:sz="8" w:space="0" w:color="auto"/>
              <w:bottom w:val="single" w:sz="6" w:space="0" w:color="auto"/>
              <w:right w:val="nil"/>
            </w:tcBorders>
            <w:vAlign w:val="bottom"/>
          </w:tcPr>
          <w:p w:rsidR="00890618" w:rsidRPr="00C938C0" w:rsidRDefault="00890618">
            <w:pPr>
              <w:pStyle w:val="TableHead"/>
              <w:rPr>
                <w:color w:val="auto"/>
              </w:rPr>
            </w:pPr>
          </w:p>
        </w:tc>
        <w:tc>
          <w:tcPr>
            <w:tcW w:w="2310" w:type="dxa"/>
            <w:gridSpan w:val="2"/>
            <w:tcBorders>
              <w:top w:val="nil"/>
              <w:left w:val="single" w:sz="6" w:space="0" w:color="FFFFFF"/>
              <w:bottom w:val="nil"/>
              <w:right w:val="nil"/>
            </w:tcBorders>
            <w:shd w:val="clear" w:color="auto" w:fill="000000"/>
            <w:vAlign w:val="bottom"/>
          </w:tcPr>
          <w:p w:rsidR="00890618" w:rsidRPr="00C938C0" w:rsidRDefault="00890618">
            <w:pPr>
              <w:pStyle w:val="TableHead"/>
              <w:rPr>
                <w:color w:val="auto"/>
              </w:rPr>
            </w:pPr>
            <w:r w:rsidRPr="00C938C0">
              <w:rPr>
                <w:color w:val="auto"/>
              </w:rPr>
              <w:t xml:space="preserve">Pre-Onsite Review </w:t>
            </w:r>
            <w:r w:rsidRPr="00C938C0">
              <w:rPr>
                <w:color w:val="auto"/>
              </w:rPr>
              <w:br/>
              <w:t>and Results</w:t>
            </w:r>
          </w:p>
        </w:tc>
        <w:tc>
          <w:tcPr>
            <w:tcW w:w="2490" w:type="dxa"/>
            <w:gridSpan w:val="2"/>
            <w:tcBorders>
              <w:top w:val="nil"/>
              <w:left w:val="single" w:sz="6" w:space="0" w:color="FFFFFF"/>
              <w:bottom w:val="single" w:sz="6" w:space="0" w:color="auto"/>
              <w:right w:val="single" w:sz="6" w:space="0" w:color="FFFFFF"/>
            </w:tcBorders>
            <w:shd w:val="clear" w:color="auto" w:fill="000000"/>
            <w:vAlign w:val="bottom"/>
          </w:tcPr>
          <w:p w:rsidR="00890618" w:rsidRPr="00C938C0" w:rsidRDefault="00890618">
            <w:pPr>
              <w:pStyle w:val="TableHead"/>
              <w:rPr>
                <w:color w:val="auto"/>
              </w:rPr>
            </w:pPr>
            <w:r w:rsidRPr="00C938C0">
              <w:rPr>
                <w:color w:val="auto"/>
              </w:rPr>
              <w:t xml:space="preserve">Onsite Review </w:t>
            </w:r>
            <w:r w:rsidRPr="00C938C0">
              <w:rPr>
                <w:color w:val="auto"/>
              </w:rPr>
              <w:br/>
              <w:t>and Results</w:t>
            </w:r>
          </w:p>
        </w:tc>
        <w:tc>
          <w:tcPr>
            <w:tcW w:w="2490" w:type="dxa"/>
            <w:tcBorders>
              <w:top w:val="nil"/>
              <w:left w:val="nil"/>
              <w:bottom w:val="nil"/>
              <w:right w:val="nil"/>
            </w:tcBorders>
            <w:shd w:val="clear" w:color="auto" w:fill="000000"/>
            <w:vAlign w:val="bottom"/>
          </w:tcPr>
          <w:p w:rsidR="00890618" w:rsidRPr="00C938C0" w:rsidRDefault="00890618" w:rsidP="00FA6D89">
            <w:pPr>
              <w:pStyle w:val="TableHead"/>
              <w:rPr>
                <w:color w:val="auto"/>
              </w:rPr>
            </w:pPr>
            <w:r w:rsidRPr="00C938C0">
              <w:rPr>
                <w:color w:val="auto"/>
              </w:rPr>
              <w:t xml:space="preserve">Post-Onsite Review </w:t>
            </w:r>
            <w:r w:rsidRPr="00C938C0">
              <w:rPr>
                <w:color w:val="auto"/>
              </w:rPr>
              <w:br/>
              <w:t>and Results</w:t>
            </w:r>
          </w:p>
        </w:tc>
        <w:tc>
          <w:tcPr>
            <w:tcW w:w="1440" w:type="dxa"/>
            <w:tcBorders>
              <w:top w:val="single" w:sz="6" w:space="0" w:color="FFFFFF"/>
              <w:left w:val="single" w:sz="6" w:space="0" w:color="FFFFFF"/>
            </w:tcBorders>
            <w:shd w:val="clear" w:color="auto" w:fill="000000"/>
            <w:vAlign w:val="bottom"/>
          </w:tcPr>
          <w:p w:rsidR="00890618" w:rsidRPr="00C938C0" w:rsidRDefault="00890618" w:rsidP="00E03261">
            <w:pPr>
              <w:pStyle w:val="TableHead"/>
              <w:rPr>
                <w:color w:val="auto"/>
              </w:rPr>
            </w:pPr>
            <w:r w:rsidRPr="00C938C0">
              <w:rPr>
                <w:color w:val="auto"/>
              </w:rPr>
              <w:t>S, M, N</w:t>
            </w:r>
            <w:r w:rsidR="00E03261" w:rsidRPr="00C938C0">
              <w:rPr>
                <w:color w:val="auto"/>
              </w:rPr>
              <w:br/>
            </w:r>
            <w:r w:rsidRPr="00C938C0">
              <w:rPr>
                <w:color w:val="auto"/>
              </w:rPr>
              <w:t>Comments</w:t>
            </w:r>
          </w:p>
        </w:tc>
      </w:tr>
      <w:tr w:rsidR="0063474E" w:rsidRPr="00C938C0" w:rsidTr="00AA6934">
        <w:trPr>
          <w:cantSplit/>
        </w:trPr>
        <w:tc>
          <w:tcPr>
            <w:tcW w:w="13230"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rsidR="0063474E" w:rsidRPr="00C938C0" w:rsidRDefault="0063474E" w:rsidP="00BB4064">
            <w:pPr>
              <w:pStyle w:val="TableText"/>
              <w:ind w:left="504" w:hanging="504"/>
              <w:rPr>
                <w:b/>
              </w:rPr>
            </w:pPr>
            <w:r w:rsidRPr="00C938C0">
              <w:rPr>
                <w:b/>
              </w:rPr>
              <w:t>IS 3.0</w:t>
            </w:r>
            <w:r w:rsidRPr="00C938C0">
              <w:rPr>
                <w:b/>
              </w:rPr>
              <w:tab/>
              <w:t>PRACTITIONER DATA—DATA CAPTURE, TRANSFER AND ENTRY</w:t>
            </w:r>
          </w:p>
        </w:tc>
      </w:tr>
      <w:tr w:rsidR="00AA6934" w:rsidRPr="00C938C0" w:rsidTr="00AA6934">
        <w:trPr>
          <w:cantSplit/>
        </w:trPr>
        <w:tc>
          <w:tcPr>
            <w:tcW w:w="4500" w:type="dxa"/>
            <w:tcBorders>
              <w:top w:val="nil"/>
              <w:left w:val="single" w:sz="6" w:space="0" w:color="auto"/>
              <w:bottom w:val="single" w:sz="6" w:space="0" w:color="auto"/>
            </w:tcBorders>
          </w:tcPr>
          <w:p w:rsidR="00AA6934" w:rsidRPr="00C938C0" w:rsidRDefault="00AA6934" w:rsidP="00AA6934">
            <w:pPr>
              <w:pStyle w:val="TableText"/>
              <w:ind w:left="522" w:hanging="522"/>
              <w:rPr>
                <w:szCs w:val="20"/>
              </w:rPr>
            </w:pPr>
            <w:r w:rsidRPr="00CD1440">
              <w:rPr>
                <w:b/>
                <w:i/>
                <w:szCs w:val="20"/>
              </w:rPr>
              <w:t>IS 3.5</w:t>
            </w:r>
            <w:r w:rsidRPr="00CD1440">
              <w:rPr>
                <w:b/>
                <w:i/>
                <w:szCs w:val="20"/>
              </w:rPr>
              <w:tab/>
            </w:r>
            <w:r w:rsidRPr="00C938C0">
              <w:rPr>
                <w:szCs w:val="20"/>
              </w:rPr>
              <w:t>The organization regularly monitors vendor performance against expected performance standards.</w:t>
            </w:r>
          </w:p>
        </w:tc>
        <w:tc>
          <w:tcPr>
            <w:tcW w:w="2280" w:type="dxa"/>
            <w:tcBorders>
              <w:top w:val="nil"/>
              <w:bottom w:val="single" w:sz="6" w:space="0" w:color="auto"/>
            </w:tcBorders>
          </w:tcPr>
          <w:p w:rsidR="00AA6934" w:rsidRPr="00C938C0" w:rsidRDefault="00AA6934" w:rsidP="00AA6934">
            <w:pPr>
              <w:pStyle w:val="TableText"/>
            </w:pPr>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AA6934" w:rsidRPr="00C938C0" w:rsidRDefault="00AA6934" w:rsidP="00AA6934">
            <w:pPr>
              <w:pStyle w:val="TableText"/>
            </w:pPr>
          </w:p>
        </w:tc>
      </w:tr>
      <w:tr w:rsidR="007F34E0" w:rsidRPr="00C938C0">
        <w:trPr>
          <w:cantSplit/>
        </w:trPr>
        <w:tc>
          <w:tcPr>
            <w:tcW w:w="13230"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rsidR="007F34E0" w:rsidRPr="00C938C0" w:rsidRDefault="007F34E0" w:rsidP="00BB4064">
            <w:pPr>
              <w:pStyle w:val="TableText"/>
              <w:ind w:left="504" w:hanging="504"/>
              <w:rPr>
                <w:b/>
                <w:szCs w:val="20"/>
              </w:rPr>
            </w:pPr>
            <w:r w:rsidRPr="00C938C0">
              <w:rPr>
                <w:b/>
                <w:szCs w:val="20"/>
              </w:rPr>
              <w:t>IS 4.0</w:t>
            </w:r>
            <w:r w:rsidRPr="00C938C0">
              <w:rPr>
                <w:b/>
                <w:szCs w:val="20"/>
              </w:rPr>
              <w:tab/>
              <w:t>MEDICAL RECORD REVIEW PROCESSES—TRAINING, SAMPLING, ABSTRACTION AND OVERSIGHT</w:t>
            </w:r>
          </w:p>
        </w:tc>
      </w:tr>
      <w:tr w:rsidR="00AA6934" w:rsidRPr="00C938C0" w:rsidTr="00AA6934">
        <w:trPr>
          <w:cantSplit/>
        </w:trPr>
        <w:tc>
          <w:tcPr>
            <w:tcW w:w="4500" w:type="dxa"/>
            <w:tcBorders>
              <w:top w:val="nil"/>
              <w:left w:val="single" w:sz="6" w:space="0" w:color="auto"/>
              <w:bottom w:val="single" w:sz="6" w:space="0" w:color="auto"/>
            </w:tcBorders>
          </w:tcPr>
          <w:p w:rsidR="00AA6934" w:rsidRPr="00C938C0" w:rsidRDefault="00AA6934" w:rsidP="00AA6934">
            <w:pPr>
              <w:pStyle w:val="TableText"/>
              <w:ind w:left="522" w:hanging="522"/>
              <w:rPr>
                <w:szCs w:val="20"/>
              </w:rPr>
            </w:pPr>
            <w:r w:rsidRPr="00CD1440">
              <w:rPr>
                <w:b/>
                <w:i/>
                <w:szCs w:val="20"/>
              </w:rPr>
              <w:t>IS 4.1</w:t>
            </w:r>
            <w:r w:rsidRPr="00C938C0">
              <w:rPr>
                <w:szCs w:val="20"/>
              </w:rPr>
              <w:tab/>
              <w:t>Forms capture all fields relevant to measure reporting. Electronic transmission procedures conform to industry standards and have necessary checking procedures to ensure data accuracy (logs, counts, receipts, hand-off and sign-off).</w:t>
            </w:r>
          </w:p>
        </w:tc>
        <w:tc>
          <w:tcPr>
            <w:tcW w:w="2280" w:type="dxa"/>
            <w:tcBorders>
              <w:top w:val="nil"/>
              <w:bottom w:val="single" w:sz="6" w:space="0" w:color="auto"/>
            </w:tcBorders>
          </w:tcPr>
          <w:p w:rsidR="00AA6934" w:rsidRPr="00C938C0" w:rsidRDefault="00AA6934" w:rsidP="00AA6934">
            <w:pPr>
              <w:pStyle w:val="TableText"/>
            </w:pPr>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AA6934" w:rsidRPr="00C938C0" w:rsidRDefault="00AA6934" w:rsidP="00AA6934">
            <w:pPr>
              <w:pStyle w:val="TableText"/>
            </w:pPr>
          </w:p>
        </w:tc>
      </w:tr>
      <w:tr w:rsidR="00AA6934" w:rsidRPr="00C938C0" w:rsidTr="00AA6934">
        <w:trPr>
          <w:cantSplit/>
        </w:trPr>
        <w:tc>
          <w:tcPr>
            <w:tcW w:w="4500" w:type="dxa"/>
            <w:tcBorders>
              <w:top w:val="nil"/>
              <w:left w:val="single" w:sz="6" w:space="0" w:color="auto"/>
              <w:bottom w:val="single" w:sz="6" w:space="0" w:color="auto"/>
            </w:tcBorders>
          </w:tcPr>
          <w:p w:rsidR="00AA6934" w:rsidRPr="00C938C0" w:rsidRDefault="00AA6934" w:rsidP="00AA6934">
            <w:pPr>
              <w:pStyle w:val="TableText"/>
              <w:ind w:left="522" w:hanging="522"/>
              <w:rPr>
                <w:szCs w:val="20"/>
              </w:rPr>
            </w:pPr>
            <w:r w:rsidRPr="00CD1440">
              <w:rPr>
                <w:b/>
                <w:i/>
                <w:szCs w:val="20"/>
              </w:rPr>
              <w:t>IS 4.2</w:t>
            </w:r>
            <w:r w:rsidRPr="00C938C0">
              <w:rPr>
                <w:szCs w:val="20"/>
              </w:rPr>
              <w:tab/>
              <w:t>Retrieval and abstraction of data from medical records is reliably and accurately performed.</w:t>
            </w:r>
          </w:p>
        </w:tc>
        <w:tc>
          <w:tcPr>
            <w:tcW w:w="2280" w:type="dxa"/>
            <w:tcBorders>
              <w:top w:val="nil"/>
              <w:bottom w:val="single" w:sz="6" w:space="0" w:color="auto"/>
            </w:tcBorders>
          </w:tcPr>
          <w:p w:rsidR="00AA6934" w:rsidRPr="00C938C0" w:rsidRDefault="00AA6934" w:rsidP="00AA6934">
            <w:pPr>
              <w:pStyle w:val="TableText"/>
            </w:pPr>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AA6934" w:rsidRPr="00C938C0" w:rsidRDefault="00AA6934" w:rsidP="00AA6934">
            <w:pPr>
              <w:pStyle w:val="TableText"/>
            </w:pPr>
          </w:p>
        </w:tc>
      </w:tr>
      <w:tr w:rsidR="00AA6934" w:rsidRPr="00C938C0" w:rsidTr="00AA6934">
        <w:trPr>
          <w:cantSplit/>
        </w:trPr>
        <w:tc>
          <w:tcPr>
            <w:tcW w:w="4500" w:type="dxa"/>
            <w:tcBorders>
              <w:top w:val="nil"/>
              <w:left w:val="single" w:sz="6" w:space="0" w:color="auto"/>
              <w:bottom w:val="single" w:sz="6" w:space="0" w:color="auto"/>
            </w:tcBorders>
          </w:tcPr>
          <w:p w:rsidR="00AA6934" w:rsidRPr="00C938C0" w:rsidRDefault="00AA6934" w:rsidP="00AA6934">
            <w:pPr>
              <w:pStyle w:val="TableText"/>
              <w:ind w:left="522" w:hanging="522"/>
              <w:rPr>
                <w:szCs w:val="20"/>
              </w:rPr>
            </w:pPr>
            <w:r w:rsidRPr="00CD1440">
              <w:rPr>
                <w:b/>
                <w:i/>
                <w:szCs w:val="20"/>
              </w:rPr>
              <w:t>IS 4.3</w:t>
            </w:r>
            <w:r w:rsidRPr="00C938C0">
              <w:rPr>
                <w:szCs w:val="20"/>
              </w:rPr>
              <w:tab/>
              <w:t>Data entry processes are timely and accurate and include sufficient edit checks to ensure accurate entry of submitted data in the files for measure reporting.</w:t>
            </w:r>
          </w:p>
        </w:tc>
        <w:tc>
          <w:tcPr>
            <w:tcW w:w="2280" w:type="dxa"/>
            <w:tcBorders>
              <w:top w:val="nil"/>
              <w:bottom w:val="single" w:sz="6" w:space="0" w:color="auto"/>
            </w:tcBorders>
          </w:tcPr>
          <w:p w:rsidR="00AA6934" w:rsidRPr="00C938C0" w:rsidRDefault="00AA6934" w:rsidP="00AA6934">
            <w:pPr>
              <w:pStyle w:val="TableText"/>
            </w:pPr>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AA6934" w:rsidRPr="00C938C0" w:rsidRDefault="00AA6934" w:rsidP="00AA6934">
            <w:pPr>
              <w:pStyle w:val="TableText"/>
            </w:pPr>
          </w:p>
        </w:tc>
      </w:tr>
      <w:tr w:rsidR="00AA6934" w:rsidRPr="00C938C0" w:rsidTr="00AA6934">
        <w:trPr>
          <w:cantSplit/>
        </w:trPr>
        <w:tc>
          <w:tcPr>
            <w:tcW w:w="4500" w:type="dxa"/>
            <w:tcBorders>
              <w:top w:val="nil"/>
              <w:left w:val="single" w:sz="6" w:space="0" w:color="auto"/>
              <w:bottom w:val="single" w:sz="6" w:space="0" w:color="auto"/>
            </w:tcBorders>
          </w:tcPr>
          <w:p w:rsidR="00AA6934" w:rsidRPr="00C938C0" w:rsidRDefault="00AA6934" w:rsidP="00AA6934">
            <w:pPr>
              <w:pStyle w:val="TableText"/>
              <w:ind w:left="522" w:hanging="522"/>
              <w:rPr>
                <w:szCs w:val="20"/>
              </w:rPr>
            </w:pPr>
            <w:r w:rsidRPr="00CD1440">
              <w:rPr>
                <w:b/>
                <w:i/>
                <w:szCs w:val="20"/>
              </w:rPr>
              <w:t>IS 4.4</w:t>
            </w:r>
            <w:r w:rsidRPr="00CD1440">
              <w:rPr>
                <w:b/>
                <w:i/>
                <w:szCs w:val="20"/>
              </w:rPr>
              <w:tab/>
            </w:r>
            <w:r w:rsidRPr="00C938C0">
              <w:rPr>
                <w:szCs w:val="20"/>
              </w:rPr>
              <w:t>The organization continually assesses data completeness and takes steps to improve performance.</w:t>
            </w:r>
          </w:p>
        </w:tc>
        <w:tc>
          <w:tcPr>
            <w:tcW w:w="2280" w:type="dxa"/>
            <w:tcBorders>
              <w:top w:val="nil"/>
              <w:bottom w:val="single" w:sz="6" w:space="0" w:color="auto"/>
            </w:tcBorders>
          </w:tcPr>
          <w:p w:rsidR="00AA6934" w:rsidRPr="00C938C0" w:rsidRDefault="00AA6934" w:rsidP="00AA6934">
            <w:pPr>
              <w:pStyle w:val="TableText"/>
            </w:pPr>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AA6934" w:rsidRPr="00C938C0" w:rsidRDefault="00AA6934" w:rsidP="00AA6934">
            <w:pPr>
              <w:pStyle w:val="TableText"/>
            </w:pPr>
          </w:p>
        </w:tc>
      </w:tr>
      <w:tr w:rsidR="00AA6934" w:rsidRPr="00C938C0" w:rsidTr="00AA6934">
        <w:trPr>
          <w:cantSplit/>
        </w:trPr>
        <w:tc>
          <w:tcPr>
            <w:tcW w:w="4500" w:type="dxa"/>
            <w:tcBorders>
              <w:top w:val="nil"/>
              <w:left w:val="single" w:sz="6" w:space="0" w:color="auto"/>
              <w:bottom w:val="single" w:sz="6" w:space="0" w:color="auto"/>
            </w:tcBorders>
          </w:tcPr>
          <w:p w:rsidR="00AA6934" w:rsidRPr="00C938C0" w:rsidRDefault="00AA6934" w:rsidP="00AA6934">
            <w:pPr>
              <w:pStyle w:val="TableText"/>
              <w:ind w:left="522" w:hanging="522"/>
              <w:rPr>
                <w:szCs w:val="20"/>
              </w:rPr>
            </w:pPr>
            <w:r w:rsidRPr="00CD1440">
              <w:rPr>
                <w:b/>
                <w:i/>
                <w:szCs w:val="20"/>
              </w:rPr>
              <w:t>IS 4.5</w:t>
            </w:r>
            <w:r w:rsidRPr="00CD1440">
              <w:rPr>
                <w:b/>
                <w:i/>
                <w:szCs w:val="20"/>
              </w:rPr>
              <w:tab/>
            </w:r>
            <w:r w:rsidRPr="00C938C0">
              <w:rPr>
                <w:szCs w:val="20"/>
              </w:rPr>
              <w:t>The organization regularly monitors vendor performance against expected performance standards.</w:t>
            </w:r>
          </w:p>
        </w:tc>
        <w:tc>
          <w:tcPr>
            <w:tcW w:w="2280" w:type="dxa"/>
            <w:tcBorders>
              <w:top w:val="nil"/>
              <w:bottom w:val="single" w:sz="6" w:space="0" w:color="auto"/>
            </w:tcBorders>
          </w:tcPr>
          <w:p w:rsidR="00AA6934" w:rsidRPr="00C938C0" w:rsidRDefault="00AA6934" w:rsidP="00AA6934">
            <w:pPr>
              <w:pStyle w:val="TableText"/>
            </w:pPr>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AA6934" w:rsidRPr="00C938C0" w:rsidRDefault="00AA6934" w:rsidP="00AA6934">
            <w:pPr>
              <w:pStyle w:val="TableText"/>
            </w:pPr>
          </w:p>
        </w:tc>
      </w:tr>
      <w:tr w:rsidR="007F34E0" w:rsidRPr="00C938C0">
        <w:trPr>
          <w:cantSplit/>
        </w:trPr>
        <w:tc>
          <w:tcPr>
            <w:tcW w:w="13230"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rsidR="007F34E0" w:rsidRPr="00C938C0" w:rsidRDefault="007F34E0" w:rsidP="00BB4064">
            <w:pPr>
              <w:pStyle w:val="TableText"/>
              <w:ind w:left="504" w:hanging="504"/>
              <w:rPr>
                <w:b/>
                <w:szCs w:val="20"/>
              </w:rPr>
            </w:pPr>
            <w:r w:rsidRPr="00C938C0">
              <w:rPr>
                <w:b/>
                <w:szCs w:val="20"/>
              </w:rPr>
              <w:t>IS 5.0</w:t>
            </w:r>
            <w:r w:rsidRPr="00C938C0">
              <w:rPr>
                <w:b/>
                <w:szCs w:val="20"/>
              </w:rPr>
              <w:tab/>
              <w:t>SUPPL</w:t>
            </w:r>
            <w:r w:rsidR="00084764" w:rsidRPr="00C938C0">
              <w:rPr>
                <w:b/>
                <w:szCs w:val="20"/>
              </w:rPr>
              <w:t>E</w:t>
            </w:r>
            <w:r w:rsidRPr="00C938C0">
              <w:rPr>
                <w:b/>
                <w:szCs w:val="20"/>
              </w:rPr>
              <w:t>MENTAL DATA—CAPTURE, TRANSFER AND ENTRY</w:t>
            </w:r>
          </w:p>
        </w:tc>
      </w:tr>
      <w:tr w:rsidR="00AA6934" w:rsidRPr="00C938C0" w:rsidTr="00AA6934">
        <w:trPr>
          <w:cantSplit/>
        </w:trPr>
        <w:tc>
          <w:tcPr>
            <w:tcW w:w="4500" w:type="dxa"/>
            <w:tcBorders>
              <w:top w:val="nil"/>
              <w:left w:val="single" w:sz="6" w:space="0" w:color="auto"/>
              <w:bottom w:val="single" w:sz="6" w:space="0" w:color="auto"/>
            </w:tcBorders>
          </w:tcPr>
          <w:p w:rsidR="00AA6934" w:rsidRPr="00C938C0" w:rsidRDefault="00AA6934" w:rsidP="00AA6934">
            <w:pPr>
              <w:pStyle w:val="TableText"/>
              <w:ind w:left="522" w:hanging="522"/>
              <w:rPr>
                <w:szCs w:val="20"/>
              </w:rPr>
            </w:pPr>
            <w:r w:rsidRPr="00CD1440">
              <w:rPr>
                <w:b/>
                <w:i/>
                <w:szCs w:val="20"/>
              </w:rPr>
              <w:t>IS 5.1</w:t>
            </w:r>
            <w:r w:rsidRPr="00C938C0">
              <w:rPr>
                <w:szCs w:val="20"/>
              </w:rPr>
              <w:tab/>
            </w:r>
            <w:r w:rsidR="00DB4950" w:rsidRPr="00C938C0">
              <w:rPr>
                <w:szCs w:val="20"/>
              </w:rPr>
              <w:t>Nonstandard coding schemes are fully documented and mapped to industry standard codes.</w:t>
            </w:r>
          </w:p>
        </w:tc>
        <w:tc>
          <w:tcPr>
            <w:tcW w:w="2280" w:type="dxa"/>
            <w:tcBorders>
              <w:top w:val="nil"/>
              <w:bottom w:val="single" w:sz="6" w:space="0" w:color="auto"/>
            </w:tcBorders>
          </w:tcPr>
          <w:p w:rsidR="00AA6934" w:rsidRPr="00C938C0" w:rsidRDefault="00AA6934" w:rsidP="00AA6934">
            <w:pPr>
              <w:pStyle w:val="TableText"/>
            </w:pPr>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AA6934" w:rsidRPr="00C938C0" w:rsidRDefault="00AA6934" w:rsidP="00AA6934">
            <w:pPr>
              <w:pStyle w:val="TableText"/>
            </w:pPr>
          </w:p>
        </w:tc>
      </w:tr>
      <w:tr w:rsidR="00AA6934" w:rsidRPr="00C938C0" w:rsidTr="00AA6934">
        <w:trPr>
          <w:cantSplit/>
        </w:trPr>
        <w:tc>
          <w:tcPr>
            <w:tcW w:w="4500" w:type="dxa"/>
            <w:tcBorders>
              <w:top w:val="nil"/>
              <w:left w:val="single" w:sz="6" w:space="0" w:color="auto"/>
              <w:bottom w:val="single" w:sz="6" w:space="0" w:color="auto"/>
            </w:tcBorders>
          </w:tcPr>
          <w:p w:rsidR="00AA6934" w:rsidRPr="00C938C0" w:rsidRDefault="00AA6934" w:rsidP="00DB4950">
            <w:pPr>
              <w:pStyle w:val="TableText"/>
              <w:ind w:left="522" w:hanging="522"/>
              <w:rPr>
                <w:szCs w:val="20"/>
              </w:rPr>
            </w:pPr>
            <w:r w:rsidRPr="00CD1440">
              <w:rPr>
                <w:b/>
                <w:i/>
                <w:szCs w:val="20"/>
              </w:rPr>
              <w:t xml:space="preserve">IS </w:t>
            </w:r>
            <w:r w:rsidR="00DB4950" w:rsidRPr="00CD1440">
              <w:rPr>
                <w:b/>
                <w:i/>
                <w:szCs w:val="20"/>
              </w:rPr>
              <w:t>5.2</w:t>
            </w:r>
            <w:r w:rsidR="00DB4950" w:rsidRPr="00C938C0">
              <w:rPr>
                <w:szCs w:val="20"/>
              </w:rPr>
              <w:tab/>
              <w:t>The organization has effective procedures for submitting measure-relevant information for data entry. Electronic transmissions of data have checking procedures to ensure accuracy.</w:t>
            </w:r>
          </w:p>
        </w:tc>
        <w:tc>
          <w:tcPr>
            <w:tcW w:w="2280" w:type="dxa"/>
            <w:tcBorders>
              <w:top w:val="nil"/>
              <w:bottom w:val="single" w:sz="6" w:space="0" w:color="auto"/>
            </w:tcBorders>
          </w:tcPr>
          <w:p w:rsidR="00AA6934" w:rsidRPr="00C938C0" w:rsidRDefault="00AA6934" w:rsidP="00AA6934">
            <w:pPr>
              <w:pStyle w:val="TableText"/>
            </w:pPr>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AA6934" w:rsidRPr="00C938C0" w:rsidRDefault="00AA6934" w:rsidP="00AA6934">
            <w:pPr>
              <w:pStyle w:val="TableText"/>
            </w:pPr>
          </w:p>
        </w:tc>
      </w:tr>
      <w:tr w:rsidR="00AA6934" w:rsidRPr="00C938C0" w:rsidTr="00AA6934">
        <w:trPr>
          <w:cantSplit/>
        </w:trPr>
        <w:tc>
          <w:tcPr>
            <w:tcW w:w="4500" w:type="dxa"/>
            <w:tcBorders>
              <w:top w:val="nil"/>
              <w:left w:val="single" w:sz="6" w:space="0" w:color="auto"/>
              <w:bottom w:val="single" w:sz="6" w:space="0" w:color="auto"/>
            </w:tcBorders>
          </w:tcPr>
          <w:p w:rsidR="00AA6934" w:rsidRPr="00C938C0" w:rsidRDefault="00AA6934" w:rsidP="00AA6934">
            <w:pPr>
              <w:pStyle w:val="TableText"/>
              <w:ind w:left="522" w:hanging="522"/>
              <w:rPr>
                <w:szCs w:val="20"/>
              </w:rPr>
            </w:pPr>
            <w:r w:rsidRPr="00CD1440">
              <w:rPr>
                <w:b/>
                <w:i/>
                <w:szCs w:val="20"/>
              </w:rPr>
              <w:t xml:space="preserve">IS </w:t>
            </w:r>
            <w:r w:rsidR="00DB4950" w:rsidRPr="00CD1440">
              <w:rPr>
                <w:b/>
                <w:i/>
                <w:szCs w:val="20"/>
              </w:rPr>
              <w:t>5.3</w:t>
            </w:r>
            <w:r w:rsidRPr="00C938C0">
              <w:rPr>
                <w:szCs w:val="20"/>
              </w:rPr>
              <w:tab/>
            </w:r>
            <w:r w:rsidR="00DB4950" w:rsidRPr="00C938C0">
              <w:rPr>
                <w:szCs w:val="20"/>
              </w:rPr>
              <w:t>Data entry processes are timely and accurate and include edit checks to ensure accurate entry of submitted data in transaction files</w:t>
            </w:r>
            <w:r w:rsidR="00EA172D">
              <w:rPr>
                <w:szCs w:val="20"/>
              </w:rPr>
              <w:t>.</w:t>
            </w:r>
          </w:p>
        </w:tc>
        <w:tc>
          <w:tcPr>
            <w:tcW w:w="2280" w:type="dxa"/>
            <w:tcBorders>
              <w:top w:val="nil"/>
              <w:bottom w:val="single" w:sz="6" w:space="0" w:color="auto"/>
            </w:tcBorders>
          </w:tcPr>
          <w:p w:rsidR="00AA6934" w:rsidRPr="00C938C0" w:rsidRDefault="00AA6934" w:rsidP="00AA6934">
            <w:pPr>
              <w:pStyle w:val="TableText"/>
            </w:pPr>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AA6934" w:rsidRPr="00C938C0" w:rsidRDefault="00AA6934" w:rsidP="00AA6934">
            <w:pPr>
              <w:pStyle w:val="TableText"/>
            </w:pPr>
          </w:p>
        </w:tc>
      </w:tr>
      <w:tr w:rsidR="00AA6934" w:rsidRPr="00C938C0" w:rsidTr="00AA6934">
        <w:trPr>
          <w:cantSplit/>
        </w:trPr>
        <w:tc>
          <w:tcPr>
            <w:tcW w:w="4500" w:type="dxa"/>
            <w:tcBorders>
              <w:top w:val="nil"/>
              <w:left w:val="single" w:sz="6" w:space="0" w:color="auto"/>
              <w:bottom w:val="single" w:sz="6" w:space="0" w:color="auto"/>
            </w:tcBorders>
          </w:tcPr>
          <w:p w:rsidR="00DB4950" w:rsidRPr="00C938C0" w:rsidRDefault="00AA6934" w:rsidP="008C5308">
            <w:pPr>
              <w:pStyle w:val="TableText"/>
              <w:ind w:left="522" w:hanging="522"/>
              <w:rPr>
                <w:szCs w:val="20"/>
              </w:rPr>
            </w:pPr>
            <w:r w:rsidRPr="00CD1440">
              <w:rPr>
                <w:b/>
                <w:i/>
                <w:szCs w:val="20"/>
              </w:rPr>
              <w:t xml:space="preserve">IS </w:t>
            </w:r>
            <w:r w:rsidR="00DB4950" w:rsidRPr="00CD1440">
              <w:rPr>
                <w:b/>
                <w:i/>
                <w:szCs w:val="20"/>
              </w:rPr>
              <w:t>5.4</w:t>
            </w:r>
            <w:r w:rsidR="00DB4950" w:rsidRPr="00630D0B">
              <w:rPr>
                <w:szCs w:val="20"/>
              </w:rPr>
              <w:tab/>
              <w:t>The organization continually assesses data completeness and takes steps to improve performance.</w:t>
            </w:r>
          </w:p>
        </w:tc>
        <w:tc>
          <w:tcPr>
            <w:tcW w:w="2280" w:type="dxa"/>
            <w:tcBorders>
              <w:top w:val="nil"/>
              <w:bottom w:val="single" w:sz="6" w:space="0" w:color="auto"/>
            </w:tcBorders>
          </w:tcPr>
          <w:p w:rsidR="00DF6E28" w:rsidRDefault="00DF6E28" w:rsidP="00AA6934">
            <w:pPr>
              <w:pStyle w:val="TableText"/>
            </w:pPr>
          </w:p>
          <w:p w:rsidR="00DF6E28" w:rsidRPr="00C938C0" w:rsidRDefault="00DF6E28" w:rsidP="00AA6934">
            <w:pPr>
              <w:pStyle w:val="TableText"/>
            </w:pPr>
            <w:bookmarkStart w:id="0" w:name="_GoBack"/>
            <w:bookmarkEnd w:id="0"/>
          </w:p>
        </w:tc>
        <w:tc>
          <w:tcPr>
            <w:tcW w:w="2490" w:type="dxa"/>
            <w:gridSpan w:val="2"/>
            <w:tcBorders>
              <w:top w:val="nil"/>
              <w:bottom w:val="single" w:sz="6" w:space="0" w:color="auto"/>
            </w:tcBorders>
          </w:tcPr>
          <w:p w:rsidR="00AA6934" w:rsidRPr="00C938C0" w:rsidRDefault="00AA6934" w:rsidP="00AA6934">
            <w:pPr>
              <w:pStyle w:val="TableText"/>
            </w:pPr>
          </w:p>
        </w:tc>
        <w:tc>
          <w:tcPr>
            <w:tcW w:w="2520" w:type="dxa"/>
            <w:gridSpan w:val="2"/>
            <w:tcBorders>
              <w:top w:val="nil"/>
              <w:bottom w:val="single" w:sz="6" w:space="0" w:color="auto"/>
            </w:tcBorders>
          </w:tcPr>
          <w:p w:rsidR="00AA6934" w:rsidRPr="00C938C0" w:rsidRDefault="00AA6934" w:rsidP="00AA6934">
            <w:pPr>
              <w:pStyle w:val="TableText"/>
            </w:pPr>
          </w:p>
        </w:tc>
        <w:tc>
          <w:tcPr>
            <w:tcW w:w="1440" w:type="dxa"/>
            <w:tcBorders>
              <w:top w:val="nil"/>
              <w:bottom w:val="single" w:sz="6" w:space="0" w:color="auto"/>
            </w:tcBorders>
          </w:tcPr>
          <w:p w:rsidR="008C5308" w:rsidRPr="00C938C0" w:rsidRDefault="008C5308" w:rsidP="00AA6934">
            <w:pPr>
              <w:pStyle w:val="TableText"/>
            </w:pPr>
          </w:p>
        </w:tc>
      </w:tr>
    </w:tbl>
    <w:p w:rsidR="007645AE" w:rsidRDefault="007645AE">
      <w:pPr>
        <w:sectPr w:rsidR="007645AE" w:rsidSect="00A96FE0">
          <w:pgSz w:w="15840" w:h="12240" w:orient="landscape" w:code="1"/>
          <w:pgMar w:top="1080" w:right="1080" w:bottom="1080" w:left="1440" w:header="720" w:footer="720" w:gutter="0"/>
          <w:cols w:space="720"/>
        </w:sectPr>
      </w:pPr>
    </w:p>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00"/>
        <w:gridCol w:w="2280"/>
        <w:gridCol w:w="30"/>
        <w:gridCol w:w="2460"/>
        <w:gridCol w:w="30"/>
        <w:gridCol w:w="2490"/>
        <w:gridCol w:w="1440"/>
      </w:tblGrid>
      <w:tr w:rsidR="007645AE" w:rsidRPr="00C938C0" w:rsidTr="007645AE">
        <w:trPr>
          <w:cantSplit/>
          <w:tblHeader/>
        </w:trPr>
        <w:tc>
          <w:tcPr>
            <w:tcW w:w="4500" w:type="dxa"/>
            <w:vMerge w:val="restart"/>
            <w:tcBorders>
              <w:top w:val="single" w:sz="8" w:space="0" w:color="auto"/>
              <w:left w:val="single" w:sz="8" w:space="0" w:color="auto"/>
              <w:bottom w:val="single" w:sz="6" w:space="0" w:color="auto"/>
              <w:right w:val="nil"/>
            </w:tcBorders>
            <w:shd w:val="clear" w:color="auto" w:fill="000000"/>
            <w:vAlign w:val="bottom"/>
          </w:tcPr>
          <w:p w:rsidR="007645AE" w:rsidRPr="00C938C0" w:rsidRDefault="007645AE" w:rsidP="00A64B5D">
            <w:pPr>
              <w:pStyle w:val="TableHead"/>
              <w:rPr>
                <w:color w:val="auto"/>
              </w:rPr>
            </w:pPr>
            <w:r w:rsidRPr="00C938C0">
              <w:rPr>
                <w:color w:val="auto"/>
              </w:rPr>
              <w:lastRenderedPageBreak/>
              <w:t>Standard</w:t>
            </w:r>
          </w:p>
        </w:tc>
        <w:tc>
          <w:tcPr>
            <w:tcW w:w="7290" w:type="dxa"/>
            <w:gridSpan w:val="5"/>
            <w:tcBorders>
              <w:top w:val="single" w:sz="6" w:space="0" w:color="auto"/>
              <w:left w:val="single" w:sz="6" w:space="0" w:color="FFFFFF"/>
              <w:bottom w:val="single" w:sz="6" w:space="0" w:color="FFFFFF" w:themeColor="background1"/>
              <w:right w:val="nil"/>
            </w:tcBorders>
            <w:shd w:val="clear" w:color="auto" w:fill="000000"/>
          </w:tcPr>
          <w:p w:rsidR="007645AE" w:rsidRPr="00C938C0" w:rsidRDefault="007645AE" w:rsidP="00A64B5D">
            <w:pPr>
              <w:pStyle w:val="TableHead"/>
              <w:rPr>
                <w:color w:val="auto"/>
              </w:rPr>
            </w:pPr>
            <w:r w:rsidRPr="00C938C0">
              <w:rPr>
                <w:color w:val="auto"/>
              </w:rPr>
              <w:t>Audit Activities</w:t>
            </w:r>
          </w:p>
        </w:tc>
        <w:tc>
          <w:tcPr>
            <w:tcW w:w="1440" w:type="dxa"/>
            <w:tcBorders>
              <w:top w:val="single" w:sz="6" w:space="0" w:color="auto"/>
              <w:left w:val="single" w:sz="6" w:space="0" w:color="FFFFFF"/>
              <w:bottom w:val="nil"/>
            </w:tcBorders>
            <w:shd w:val="clear" w:color="auto" w:fill="000000"/>
          </w:tcPr>
          <w:p w:rsidR="007645AE" w:rsidRPr="00C938C0" w:rsidRDefault="007645AE" w:rsidP="00A64B5D">
            <w:pPr>
              <w:pStyle w:val="TableHead"/>
              <w:rPr>
                <w:color w:val="auto"/>
              </w:rPr>
            </w:pPr>
            <w:r w:rsidRPr="00C938C0">
              <w:rPr>
                <w:color w:val="auto"/>
              </w:rPr>
              <w:t>HEDIS Impact</w:t>
            </w:r>
          </w:p>
        </w:tc>
      </w:tr>
      <w:tr w:rsidR="007645AE" w:rsidRPr="00C938C0" w:rsidTr="007645AE">
        <w:trPr>
          <w:cantSplit/>
          <w:tblHeader/>
        </w:trPr>
        <w:tc>
          <w:tcPr>
            <w:tcW w:w="4500" w:type="dxa"/>
            <w:vMerge/>
            <w:tcBorders>
              <w:top w:val="nil"/>
              <w:left w:val="single" w:sz="8" w:space="0" w:color="auto"/>
              <w:bottom w:val="single" w:sz="6" w:space="0" w:color="auto"/>
              <w:right w:val="nil"/>
            </w:tcBorders>
            <w:vAlign w:val="bottom"/>
          </w:tcPr>
          <w:p w:rsidR="007645AE" w:rsidRPr="00C938C0" w:rsidRDefault="007645AE" w:rsidP="00A64B5D">
            <w:pPr>
              <w:pStyle w:val="TableHead"/>
              <w:rPr>
                <w:color w:val="auto"/>
              </w:rPr>
            </w:pPr>
          </w:p>
        </w:tc>
        <w:tc>
          <w:tcPr>
            <w:tcW w:w="2310" w:type="dxa"/>
            <w:gridSpan w:val="2"/>
            <w:tcBorders>
              <w:top w:val="single" w:sz="6" w:space="0" w:color="FFFFFF" w:themeColor="background1"/>
              <w:left w:val="single" w:sz="6" w:space="0" w:color="FFFFFF"/>
              <w:bottom w:val="single" w:sz="6" w:space="0" w:color="auto"/>
              <w:right w:val="nil"/>
            </w:tcBorders>
            <w:shd w:val="clear" w:color="auto" w:fill="000000"/>
            <w:vAlign w:val="bottom"/>
          </w:tcPr>
          <w:p w:rsidR="007645AE" w:rsidRPr="00C938C0" w:rsidRDefault="007645AE" w:rsidP="00A64B5D">
            <w:pPr>
              <w:pStyle w:val="TableHead"/>
              <w:rPr>
                <w:color w:val="auto"/>
              </w:rPr>
            </w:pPr>
            <w:r w:rsidRPr="00C938C0">
              <w:rPr>
                <w:color w:val="auto"/>
              </w:rPr>
              <w:t xml:space="preserve">Pre-Onsite Review </w:t>
            </w:r>
            <w:r w:rsidRPr="00C938C0">
              <w:rPr>
                <w:color w:val="auto"/>
              </w:rPr>
              <w:br/>
              <w:t>and Results</w:t>
            </w:r>
          </w:p>
        </w:tc>
        <w:tc>
          <w:tcPr>
            <w:tcW w:w="2490" w:type="dxa"/>
            <w:gridSpan w:val="2"/>
            <w:tcBorders>
              <w:top w:val="single" w:sz="6" w:space="0" w:color="FFFFFF" w:themeColor="background1"/>
              <w:left w:val="single" w:sz="6" w:space="0" w:color="FFFFFF"/>
              <w:bottom w:val="single" w:sz="6" w:space="0" w:color="auto"/>
              <w:right w:val="single" w:sz="6" w:space="0" w:color="FFFFFF"/>
            </w:tcBorders>
            <w:shd w:val="clear" w:color="auto" w:fill="000000"/>
            <w:vAlign w:val="bottom"/>
          </w:tcPr>
          <w:p w:rsidR="007645AE" w:rsidRPr="00C938C0" w:rsidRDefault="007645AE" w:rsidP="00A64B5D">
            <w:pPr>
              <w:pStyle w:val="TableHead"/>
              <w:rPr>
                <w:color w:val="auto"/>
              </w:rPr>
            </w:pPr>
            <w:r w:rsidRPr="00C938C0">
              <w:rPr>
                <w:color w:val="auto"/>
              </w:rPr>
              <w:t xml:space="preserve">Onsite Review </w:t>
            </w:r>
            <w:r w:rsidRPr="00C938C0">
              <w:rPr>
                <w:color w:val="auto"/>
              </w:rPr>
              <w:br/>
              <w:t>and Results</w:t>
            </w:r>
          </w:p>
        </w:tc>
        <w:tc>
          <w:tcPr>
            <w:tcW w:w="2490" w:type="dxa"/>
            <w:tcBorders>
              <w:top w:val="single" w:sz="6" w:space="0" w:color="FFFFFF" w:themeColor="background1"/>
              <w:left w:val="nil"/>
              <w:bottom w:val="single" w:sz="6" w:space="0" w:color="auto"/>
              <w:right w:val="nil"/>
            </w:tcBorders>
            <w:shd w:val="clear" w:color="auto" w:fill="000000"/>
            <w:vAlign w:val="bottom"/>
          </w:tcPr>
          <w:p w:rsidR="007645AE" w:rsidRPr="00C938C0" w:rsidRDefault="007645AE" w:rsidP="00A64B5D">
            <w:pPr>
              <w:pStyle w:val="TableHead"/>
              <w:rPr>
                <w:color w:val="auto"/>
              </w:rPr>
            </w:pPr>
            <w:r w:rsidRPr="00C938C0">
              <w:rPr>
                <w:color w:val="auto"/>
              </w:rPr>
              <w:t xml:space="preserve">Post-Onsite Review </w:t>
            </w:r>
            <w:r w:rsidRPr="00C938C0">
              <w:rPr>
                <w:color w:val="auto"/>
              </w:rPr>
              <w:br/>
              <w:t>and Results</w:t>
            </w:r>
          </w:p>
        </w:tc>
        <w:tc>
          <w:tcPr>
            <w:tcW w:w="1440" w:type="dxa"/>
            <w:tcBorders>
              <w:top w:val="single" w:sz="6" w:space="0" w:color="FFFFFF"/>
              <w:left w:val="single" w:sz="6" w:space="0" w:color="FFFFFF"/>
            </w:tcBorders>
            <w:shd w:val="clear" w:color="auto" w:fill="000000"/>
            <w:vAlign w:val="bottom"/>
          </w:tcPr>
          <w:p w:rsidR="007645AE" w:rsidRPr="00C938C0" w:rsidRDefault="007645AE" w:rsidP="00A64B5D">
            <w:pPr>
              <w:pStyle w:val="TableHead"/>
              <w:rPr>
                <w:color w:val="auto"/>
              </w:rPr>
            </w:pPr>
            <w:r w:rsidRPr="00C938C0">
              <w:rPr>
                <w:color w:val="auto"/>
              </w:rPr>
              <w:t>S, M, N</w:t>
            </w:r>
            <w:r w:rsidRPr="00C938C0">
              <w:rPr>
                <w:color w:val="auto"/>
              </w:rPr>
              <w:br/>
              <w:t>Comments</w:t>
            </w:r>
          </w:p>
        </w:tc>
      </w:tr>
      <w:tr w:rsidR="00DB4950" w:rsidRPr="00C938C0" w:rsidTr="00DB4950">
        <w:trPr>
          <w:cantSplit/>
        </w:trPr>
        <w:tc>
          <w:tcPr>
            <w:tcW w:w="13230"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rsidR="00DB4950" w:rsidRPr="00C938C0" w:rsidRDefault="00DB4950" w:rsidP="00DB4950">
            <w:pPr>
              <w:pStyle w:val="TableText"/>
              <w:ind w:left="504" w:hanging="504"/>
              <w:rPr>
                <w:b/>
                <w:szCs w:val="20"/>
              </w:rPr>
            </w:pPr>
            <w:r w:rsidRPr="00C938C0">
              <w:rPr>
                <w:b/>
                <w:szCs w:val="20"/>
              </w:rPr>
              <w:t>IS 5.0</w:t>
            </w:r>
            <w:r w:rsidRPr="00C938C0">
              <w:rPr>
                <w:b/>
                <w:szCs w:val="20"/>
              </w:rPr>
              <w:tab/>
              <w:t>SUPPLEMENTAL DATA—CAPTURE, TRANSFER AND ENTRY</w:t>
            </w:r>
          </w:p>
        </w:tc>
      </w:tr>
      <w:tr w:rsidR="00AA6934" w:rsidRPr="00C938C0" w:rsidTr="00DB4950">
        <w:trPr>
          <w:cantSplit/>
        </w:trPr>
        <w:tc>
          <w:tcPr>
            <w:tcW w:w="4500" w:type="dxa"/>
            <w:tcBorders>
              <w:top w:val="nil"/>
              <w:left w:val="single" w:sz="6" w:space="0" w:color="auto"/>
              <w:bottom w:val="single" w:sz="4" w:space="0" w:color="auto"/>
            </w:tcBorders>
          </w:tcPr>
          <w:p w:rsidR="00AA6934" w:rsidRPr="00C938C0" w:rsidRDefault="00AA6934" w:rsidP="00AA6934">
            <w:pPr>
              <w:pStyle w:val="TableText"/>
              <w:ind w:left="522" w:hanging="522"/>
              <w:rPr>
                <w:szCs w:val="20"/>
              </w:rPr>
            </w:pPr>
            <w:r w:rsidRPr="00CD1440">
              <w:rPr>
                <w:b/>
                <w:i/>
                <w:szCs w:val="20"/>
              </w:rPr>
              <w:t xml:space="preserve">IS </w:t>
            </w:r>
            <w:r w:rsidR="00DB4950" w:rsidRPr="00CD1440">
              <w:rPr>
                <w:b/>
                <w:i/>
                <w:szCs w:val="20"/>
              </w:rPr>
              <w:t>5.5</w:t>
            </w:r>
            <w:r w:rsidRPr="00CD1440">
              <w:rPr>
                <w:b/>
                <w:i/>
                <w:szCs w:val="20"/>
              </w:rPr>
              <w:tab/>
            </w:r>
            <w:r w:rsidR="00DB4950" w:rsidRPr="00630D0B">
              <w:rPr>
                <w:szCs w:val="20"/>
              </w:rPr>
              <w:t>The organization regularly monitors vendor performance against expected performance standards.</w:t>
            </w:r>
          </w:p>
        </w:tc>
        <w:tc>
          <w:tcPr>
            <w:tcW w:w="2280" w:type="dxa"/>
            <w:tcBorders>
              <w:top w:val="nil"/>
              <w:bottom w:val="single" w:sz="4" w:space="0" w:color="auto"/>
            </w:tcBorders>
          </w:tcPr>
          <w:p w:rsidR="00AA6934" w:rsidRPr="00C938C0" w:rsidRDefault="00AA6934" w:rsidP="00AA6934">
            <w:pPr>
              <w:pStyle w:val="TableText"/>
            </w:pPr>
          </w:p>
        </w:tc>
        <w:tc>
          <w:tcPr>
            <w:tcW w:w="2490" w:type="dxa"/>
            <w:gridSpan w:val="2"/>
            <w:tcBorders>
              <w:top w:val="nil"/>
              <w:bottom w:val="single" w:sz="4" w:space="0" w:color="auto"/>
            </w:tcBorders>
          </w:tcPr>
          <w:p w:rsidR="00AA6934" w:rsidRPr="00C938C0" w:rsidRDefault="00AA6934" w:rsidP="00AA6934">
            <w:pPr>
              <w:pStyle w:val="TableText"/>
            </w:pPr>
          </w:p>
        </w:tc>
        <w:tc>
          <w:tcPr>
            <w:tcW w:w="2520" w:type="dxa"/>
            <w:gridSpan w:val="2"/>
            <w:tcBorders>
              <w:top w:val="nil"/>
              <w:bottom w:val="single" w:sz="4" w:space="0" w:color="auto"/>
            </w:tcBorders>
          </w:tcPr>
          <w:p w:rsidR="00AA6934" w:rsidRPr="00C938C0" w:rsidRDefault="00AA6934" w:rsidP="00AA6934">
            <w:pPr>
              <w:pStyle w:val="TableText"/>
            </w:pPr>
          </w:p>
        </w:tc>
        <w:tc>
          <w:tcPr>
            <w:tcW w:w="1440" w:type="dxa"/>
            <w:tcBorders>
              <w:top w:val="nil"/>
              <w:bottom w:val="single" w:sz="4" w:space="0" w:color="auto"/>
            </w:tcBorders>
          </w:tcPr>
          <w:p w:rsidR="00AA6934" w:rsidRPr="00C938C0" w:rsidRDefault="00AA6934" w:rsidP="00AA6934">
            <w:pPr>
              <w:pStyle w:val="TableText"/>
            </w:pPr>
          </w:p>
        </w:tc>
      </w:tr>
      <w:tr w:rsidR="00DB4950" w:rsidRPr="00C938C0" w:rsidTr="00DB4950">
        <w:trPr>
          <w:cantSplit/>
        </w:trPr>
        <w:tc>
          <w:tcPr>
            <w:tcW w:w="13230"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rsidR="00DB4950" w:rsidRPr="00630D0B" w:rsidRDefault="00DB4950" w:rsidP="00DB4950">
            <w:pPr>
              <w:pStyle w:val="TableText"/>
              <w:ind w:left="504" w:hanging="504"/>
              <w:rPr>
                <w:b/>
                <w:szCs w:val="20"/>
              </w:rPr>
            </w:pPr>
            <w:r w:rsidRPr="00630D0B">
              <w:rPr>
                <w:b/>
                <w:szCs w:val="20"/>
              </w:rPr>
              <w:t>IS 6.0</w:t>
            </w:r>
            <w:r w:rsidRPr="00630D0B">
              <w:rPr>
                <w:b/>
                <w:szCs w:val="20"/>
              </w:rPr>
              <w:tab/>
              <w:t>MEMBER CALL CENTER DATA—CAPTURE, TRANSFER AND ENTRY</w:t>
            </w:r>
          </w:p>
        </w:tc>
      </w:tr>
      <w:tr w:rsidR="00DB4950" w:rsidRPr="00C938C0" w:rsidTr="00DB4950">
        <w:trPr>
          <w:cantSplit/>
        </w:trPr>
        <w:tc>
          <w:tcPr>
            <w:tcW w:w="4500" w:type="dxa"/>
            <w:tcBorders>
              <w:top w:val="nil"/>
              <w:left w:val="single" w:sz="6" w:space="0" w:color="auto"/>
              <w:bottom w:val="single" w:sz="4" w:space="0" w:color="auto"/>
            </w:tcBorders>
          </w:tcPr>
          <w:p w:rsidR="00DB4950" w:rsidRPr="00C938C0" w:rsidRDefault="00DB4950" w:rsidP="00DB4950">
            <w:pPr>
              <w:pStyle w:val="TableText"/>
              <w:ind w:left="522" w:hanging="522"/>
              <w:rPr>
                <w:szCs w:val="20"/>
              </w:rPr>
            </w:pPr>
            <w:r w:rsidRPr="00CD1440">
              <w:rPr>
                <w:b/>
                <w:i/>
                <w:szCs w:val="20"/>
              </w:rPr>
              <w:t>IS 6.1</w:t>
            </w:r>
            <w:r w:rsidRPr="00C938C0">
              <w:rPr>
                <w:szCs w:val="20"/>
              </w:rPr>
              <w:tab/>
            </w:r>
            <w:r w:rsidRPr="00630D0B">
              <w:rPr>
                <w:szCs w:val="20"/>
              </w:rPr>
              <w:t>Member call center data are reliably and accurately captured.</w:t>
            </w:r>
          </w:p>
        </w:tc>
        <w:tc>
          <w:tcPr>
            <w:tcW w:w="2280" w:type="dxa"/>
            <w:tcBorders>
              <w:top w:val="nil"/>
              <w:bottom w:val="single" w:sz="4" w:space="0" w:color="auto"/>
            </w:tcBorders>
          </w:tcPr>
          <w:p w:rsidR="00DB4950" w:rsidRPr="00C938C0" w:rsidRDefault="00DB4950" w:rsidP="00DB4950">
            <w:pPr>
              <w:pStyle w:val="TableText"/>
            </w:pPr>
          </w:p>
        </w:tc>
        <w:tc>
          <w:tcPr>
            <w:tcW w:w="2490" w:type="dxa"/>
            <w:gridSpan w:val="2"/>
            <w:tcBorders>
              <w:top w:val="nil"/>
              <w:bottom w:val="single" w:sz="4" w:space="0" w:color="auto"/>
            </w:tcBorders>
          </w:tcPr>
          <w:p w:rsidR="00DB4950" w:rsidRPr="00C938C0" w:rsidRDefault="00DB4950" w:rsidP="00DB4950">
            <w:pPr>
              <w:pStyle w:val="TableText"/>
            </w:pPr>
          </w:p>
        </w:tc>
        <w:tc>
          <w:tcPr>
            <w:tcW w:w="2520" w:type="dxa"/>
            <w:gridSpan w:val="2"/>
            <w:tcBorders>
              <w:top w:val="nil"/>
              <w:bottom w:val="single" w:sz="4" w:space="0" w:color="auto"/>
            </w:tcBorders>
          </w:tcPr>
          <w:p w:rsidR="00DB4950" w:rsidRPr="00C938C0" w:rsidRDefault="00DB4950" w:rsidP="00DB4950">
            <w:pPr>
              <w:pStyle w:val="TableText"/>
            </w:pPr>
          </w:p>
        </w:tc>
        <w:tc>
          <w:tcPr>
            <w:tcW w:w="1440" w:type="dxa"/>
            <w:tcBorders>
              <w:top w:val="nil"/>
              <w:bottom w:val="single" w:sz="4" w:space="0" w:color="auto"/>
            </w:tcBorders>
          </w:tcPr>
          <w:p w:rsidR="00DB4950" w:rsidRPr="00C938C0" w:rsidRDefault="00DB4950" w:rsidP="00DB4950">
            <w:pPr>
              <w:pStyle w:val="TableText"/>
            </w:pPr>
          </w:p>
        </w:tc>
      </w:tr>
      <w:tr w:rsidR="00DB4950" w:rsidRPr="00C938C0" w:rsidTr="00DB4950">
        <w:trPr>
          <w:cantSplit/>
        </w:trPr>
        <w:tc>
          <w:tcPr>
            <w:tcW w:w="13230"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rsidR="00DB4950" w:rsidRPr="00630D0B" w:rsidRDefault="00DB4950" w:rsidP="00DB4950">
            <w:pPr>
              <w:pStyle w:val="TableText"/>
              <w:ind w:left="504" w:hanging="504"/>
              <w:rPr>
                <w:b/>
                <w:szCs w:val="20"/>
              </w:rPr>
            </w:pPr>
            <w:r w:rsidRPr="00630D0B">
              <w:rPr>
                <w:b/>
                <w:szCs w:val="20"/>
              </w:rPr>
              <w:t>IS 7.0</w:t>
            </w:r>
            <w:r w:rsidRPr="00630D0B">
              <w:rPr>
                <w:b/>
                <w:szCs w:val="20"/>
              </w:rPr>
              <w:tab/>
              <w:t>DATA INTEGRATION—ACCURATE HEDIS REPORTING, CONTROL PROCEDURES THAT SUPPORT HEDIS REPORTING INTEGRITY</w:t>
            </w:r>
          </w:p>
        </w:tc>
      </w:tr>
      <w:tr w:rsidR="00DB4950" w:rsidRPr="00C938C0" w:rsidTr="00DB4950">
        <w:trPr>
          <w:cantSplit/>
        </w:trPr>
        <w:tc>
          <w:tcPr>
            <w:tcW w:w="4500" w:type="dxa"/>
            <w:tcBorders>
              <w:top w:val="nil"/>
              <w:left w:val="single" w:sz="6" w:space="0" w:color="auto"/>
              <w:bottom w:val="single" w:sz="4" w:space="0" w:color="auto"/>
            </w:tcBorders>
          </w:tcPr>
          <w:p w:rsidR="00DB4950" w:rsidRPr="00C938C0" w:rsidRDefault="00DB4950" w:rsidP="00DB4950">
            <w:pPr>
              <w:pStyle w:val="TableText"/>
              <w:ind w:left="522" w:hanging="522"/>
              <w:rPr>
                <w:szCs w:val="20"/>
              </w:rPr>
            </w:pPr>
            <w:r w:rsidRPr="00CD1440">
              <w:rPr>
                <w:b/>
                <w:i/>
                <w:szCs w:val="20"/>
              </w:rPr>
              <w:t>IS 7.1</w:t>
            </w:r>
            <w:r w:rsidRPr="00C938C0">
              <w:rPr>
                <w:szCs w:val="20"/>
              </w:rPr>
              <w:tab/>
            </w:r>
            <w:r w:rsidRPr="00630D0B">
              <w:rPr>
                <w:szCs w:val="20"/>
              </w:rPr>
              <w:t>Nonstandard coding schemes are fully documented and mapped to industry standard codes.</w:t>
            </w:r>
          </w:p>
        </w:tc>
        <w:tc>
          <w:tcPr>
            <w:tcW w:w="2280" w:type="dxa"/>
            <w:tcBorders>
              <w:top w:val="nil"/>
              <w:bottom w:val="single" w:sz="4" w:space="0" w:color="auto"/>
            </w:tcBorders>
          </w:tcPr>
          <w:p w:rsidR="00DB4950" w:rsidRPr="00C938C0" w:rsidRDefault="00DB4950" w:rsidP="00DB4950">
            <w:pPr>
              <w:pStyle w:val="TableText"/>
            </w:pPr>
          </w:p>
        </w:tc>
        <w:tc>
          <w:tcPr>
            <w:tcW w:w="2490" w:type="dxa"/>
            <w:gridSpan w:val="2"/>
            <w:tcBorders>
              <w:top w:val="nil"/>
              <w:bottom w:val="single" w:sz="4" w:space="0" w:color="auto"/>
            </w:tcBorders>
          </w:tcPr>
          <w:p w:rsidR="00DB4950" w:rsidRPr="00C938C0" w:rsidRDefault="00DB4950" w:rsidP="00DB4950">
            <w:pPr>
              <w:pStyle w:val="TableText"/>
            </w:pPr>
          </w:p>
        </w:tc>
        <w:tc>
          <w:tcPr>
            <w:tcW w:w="2520" w:type="dxa"/>
            <w:gridSpan w:val="2"/>
            <w:tcBorders>
              <w:top w:val="nil"/>
              <w:bottom w:val="single" w:sz="4" w:space="0" w:color="auto"/>
            </w:tcBorders>
          </w:tcPr>
          <w:p w:rsidR="00DB4950" w:rsidRPr="00C938C0" w:rsidRDefault="00DB4950" w:rsidP="00DB4950">
            <w:pPr>
              <w:pStyle w:val="TableText"/>
            </w:pPr>
          </w:p>
        </w:tc>
        <w:tc>
          <w:tcPr>
            <w:tcW w:w="1440" w:type="dxa"/>
            <w:tcBorders>
              <w:top w:val="nil"/>
              <w:bottom w:val="single" w:sz="4" w:space="0" w:color="auto"/>
            </w:tcBorders>
          </w:tcPr>
          <w:p w:rsidR="00DB4950" w:rsidRPr="00C938C0" w:rsidRDefault="00DB4950" w:rsidP="00DB4950">
            <w:pPr>
              <w:pStyle w:val="TableText"/>
            </w:pPr>
          </w:p>
        </w:tc>
      </w:tr>
      <w:tr w:rsidR="00DB4950" w:rsidRPr="00C938C0" w:rsidTr="00DB4950">
        <w:trPr>
          <w:cantSplit/>
        </w:trPr>
        <w:tc>
          <w:tcPr>
            <w:tcW w:w="4500" w:type="dxa"/>
            <w:tcBorders>
              <w:top w:val="nil"/>
              <w:left w:val="single" w:sz="6" w:space="0" w:color="auto"/>
              <w:bottom w:val="single" w:sz="4" w:space="0" w:color="auto"/>
            </w:tcBorders>
          </w:tcPr>
          <w:p w:rsidR="00DB4950" w:rsidRPr="00C938C0" w:rsidRDefault="00DB4950" w:rsidP="00DB4950">
            <w:pPr>
              <w:pStyle w:val="TableText"/>
              <w:ind w:left="522" w:hanging="522"/>
              <w:rPr>
                <w:szCs w:val="20"/>
              </w:rPr>
            </w:pPr>
            <w:r w:rsidRPr="00CD1440">
              <w:rPr>
                <w:b/>
                <w:i/>
                <w:szCs w:val="20"/>
              </w:rPr>
              <w:t>IS 7.2</w:t>
            </w:r>
            <w:r w:rsidRPr="00C938C0">
              <w:rPr>
                <w:szCs w:val="20"/>
              </w:rPr>
              <w:tab/>
            </w:r>
            <w:r w:rsidRPr="00630D0B">
              <w:rPr>
                <w:szCs w:val="20"/>
              </w:rPr>
              <w:t>Data transfers to HEDIS repository from transaction files are accurate.</w:t>
            </w:r>
          </w:p>
        </w:tc>
        <w:tc>
          <w:tcPr>
            <w:tcW w:w="2280" w:type="dxa"/>
            <w:tcBorders>
              <w:top w:val="nil"/>
              <w:bottom w:val="single" w:sz="4" w:space="0" w:color="auto"/>
            </w:tcBorders>
          </w:tcPr>
          <w:p w:rsidR="00DB4950" w:rsidRPr="00C938C0" w:rsidRDefault="00DB4950" w:rsidP="00DB4950">
            <w:pPr>
              <w:pStyle w:val="TableText"/>
            </w:pPr>
          </w:p>
        </w:tc>
        <w:tc>
          <w:tcPr>
            <w:tcW w:w="2490" w:type="dxa"/>
            <w:gridSpan w:val="2"/>
            <w:tcBorders>
              <w:top w:val="nil"/>
              <w:bottom w:val="single" w:sz="4" w:space="0" w:color="auto"/>
            </w:tcBorders>
          </w:tcPr>
          <w:p w:rsidR="00DB4950" w:rsidRPr="00C938C0" w:rsidRDefault="00DB4950" w:rsidP="00DB4950">
            <w:pPr>
              <w:pStyle w:val="TableText"/>
            </w:pPr>
          </w:p>
        </w:tc>
        <w:tc>
          <w:tcPr>
            <w:tcW w:w="2520" w:type="dxa"/>
            <w:gridSpan w:val="2"/>
            <w:tcBorders>
              <w:top w:val="nil"/>
              <w:bottom w:val="single" w:sz="4" w:space="0" w:color="auto"/>
            </w:tcBorders>
          </w:tcPr>
          <w:p w:rsidR="00DB4950" w:rsidRPr="00C938C0" w:rsidRDefault="00DB4950" w:rsidP="00DB4950">
            <w:pPr>
              <w:pStyle w:val="TableText"/>
            </w:pPr>
          </w:p>
        </w:tc>
        <w:tc>
          <w:tcPr>
            <w:tcW w:w="1440" w:type="dxa"/>
            <w:tcBorders>
              <w:top w:val="nil"/>
              <w:bottom w:val="single" w:sz="4" w:space="0" w:color="auto"/>
            </w:tcBorders>
          </w:tcPr>
          <w:p w:rsidR="00DB4950" w:rsidRPr="00C938C0" w:rsidRDefault="00DB4950" w:rsidP="00DB4950">
            <w:pPr>
              <w:pStyle w:val="TableText"/>
            </w:pPr>
          </w:p>
        </w:tc>
      </w:tr>
      <w:tr w:rsidR="00DB4950" w:rsidRPr="00C938C0" w:rsidTr="00DB4950">
        <w:trPr>
          <w:cantSplit/>
        </w:trPr>
        <w:tc>
          <w:tcPr>
            <w:tcW w:w="4500" w:type="dxa"/>
            <w:tcBorders>
              <w:top w:val="nil"/>
              <w:left w:val="single" w:sz="6" w:space="0" w:color="auto"/>
              <w:bottom w:val="single" w:sz="4" w:space="0" w:color="auto"/>
            </w:tcBorders>
          </w:tcPr>
          <w:p w:rsidR="00DB4950" w:rsidRPr="00C938C0" w:rsidRDefault="00DB4950" w:rsidP="00DB4950">
            <w:pPr>
              <w:pStyle w:val="TableText"/>
              <w:ind w:left="522" w:hanging="522"/>
              <w:rPr>
                <w:szCs w:val="20"/>
              </w:rPr>
            </w:pPr>
            <w:r w:rsidRPr="00CD1440">
              <w:rPr>
                <w:b/>
                <w:i/>
                <w:szCs w:val="20"/>
              </w:rPr>
              <w:t>IS 7.3</w:t>
            </w:r>
            <w:r w:rsidRPr="00C938C0">
              <w:rPr>
                <w:szCs w:val="20"/>
              </w:rPr>
              <w:tab/>
            </w:r>
            <w:r w:rsidRPr="00630D0B">
              <w:rPr>
                <w:szCs w:val="20"/>
              </w:rPr>
              <w:t>File consolidations, extracts and derivations are accurate.</w:t>
            </w:r>
          </w:p>
        </w:tc>
        <w:tc>
          <w:tcPr>
            <w:tcW w:w="2280" w:type="dxa"/>
            <w:tcBorders>
              <w:top w:val="nil"/>
              <w:bottom w:val="single" w:sz="4" w:space="0" w:color="auto"/>
            </w:tcBorders>
          </w:tcPr>
          <w:p w:rsidR="00DB4950" w:rsidRPr="00C938C0" w:rsidRDefault="00DB4950" w:rsidP="00DB4950">
            <w:pPr>
              <w:pStyle w:val="TableText"/>
            </w:pPr>
          </w:p>
        </w:tc>
        <w:tc>
          <w:tcPr>
            <w:tcW w:w="2490" w:type="dxa"/>
            <w:gridSpan w:val="2"/>
            <w:tcBorders>
              <w:top w:val="nil"/>
              <w:bottom w:val="single" w:sz="4" w:space="0" w:color="auto"/>
            </w:tcBorders>
          </w:tcPr>
          <w:p w:rsidR="00DB4950" w:rsidRPr="00C938C0" w:rsidRDefault="00DB4950" w:rsidP="00DB4950">
            <w:pPr>
              <w:pStyle w:val="TableText"/>
            </w:pPr>
          </w:p>
        </w:tc>
        <w:tc>
          <w:tcPr>
            <w:tcW w:w="2520" w:type="dxa"/>
            <w:gridSpan w:val="2"/>
            <w:tcBorders>
              <w:top w:val="nil"/>
              <w:bottom w:val="single" w:sz="4" w:space="0" w:color="auto"/>
            </w:tcBorders>
          </w:tcPr>
          <w:p w:rsidR="00DB4950" w:rsidRPr="00C938C0" w:rsidRDefault="00DB4950" w:rsidP="00DB4950">
            <w:pPr>
              <w:pStyle w:val="TableText"/>
            </w:pPr>
          </w:p>
        </w:tc>
        <w:tc>
          <w:tcPr>
            <w:tcW w:w="1440" w:type="dxa"/>
            <w:tcBorders>
              <w:top w:val="nil"/>
              <w:bottom w:val="single" w:sz="4" w:space="0" w:color="auto"/>
            </w:tcBorders>
          </w:tcPr>
          <w:p w:rsidR="00DB4950" w:rsidRPr="00C938C0" w:rsidRDefault="00DB4950" w:rsidP="00DB4950">
            <w:pPr>
              <w:pStyle w:val="TableText"/>
            </w:pPr>
          </w:p>
        </w:tc>
      </w:tr>
      <w:tr w:rsidR="00DB4950" w:rsidRPr="00C938C0" w:rsidTr="00DB4950">
        <w:trPr>
          <w:cantSplit/>
        </w:trPr>
        <w:tc>
          <w:tcPr>
            <w:tcW w:w="4500" w:type="dxa"/>
            <w:tcBorders>
              <w:top w:val="nil"/>
              <w:left w:val="single" w:sz="6" w:space="0" w:color="auto"/>
              <w:bottom w:val="single" w:sz="4" w:space="0" w:color="auto"/>
            </w:tcBorders>
          </w:tcPr>
          <w:p w:rsidR="00DB4950" w:rsidRPr="00C938C0" w:rsidRDefault="00DB4950" w:rsidP="00DB4950">
            <w:pPr>
              <w:pStyle w:val="TableText"/>
              <w:ind w:left="522" w:hanging="522"/>
              <w:rPr>
                <w:szCs w:val="20"/>
              </w:rPr>
            </w:pPr>
            <w:r w:rsidRPr="00CD1440">
              <w:rPr>
                <w:b/>
                <w:i/>
                <w:szCs w:val="20"/>
              </w:rPr>
              <w:t>IS 7.4</w:t>
            </w:r>
            <w:r w:rsidRPr="00C938C0">
              <w:rPr>
                <w:szCs w:val="20"/>
              </w:rPr>
              <w:tab/>
            </w:r>
            <w:r w:rsidRPr="00630D0B">
              <w:rPr>
                <w:szCs w:val="20"/>
              </w:rPr>
              <w:t>Repository structure and formatting are suitable for measures and enable required programming efforts.</w:t>
            </w:r>
          </w:p>
        </w:tc>
        <w:tc>
          <w:tcPr>
            <w:tcW w:w="2280" w:type="dxa"/>
            <w:tcBorders>
              <w:top w:val="nil"/>
              <w:bottom w:val="single" w:sz="4" w:space="0" w:color="auto"/>
            </w:tcBorders>
          </w:tcPr>
          <w:p w:rsidR="00DB4950" w:rsidRPr="00C938C0" w:rsidRDefault="00DB4950" w:rsidP="00DB4950">
            <w:pPr>
              <w:pStyle w:val="TableText"/>
            </w:pPr>
          </w:p>
        </w:tc>
        <w:tc>
          <w:tcPr>
            <w:tcW w:w="2490" w:type="dxa"/>
            <w:gridSpan w:val="2"/>
            <w:tcBorders>
              <w:top w:val="nil"/>
              <w:bottom w:val="single" w:sz="4" w:space="0" w:color="auto"/>
            </w:tcBorders>
          </w:tcPr>
          <w:p w:rsidR="00DB4950" w:rsidRPr="00C938C0" w:rsidRDefault="00DB4950" w:rsidP="00DB4950">
            <w:pPr>
              <w:pStyle w:val="TableText"/>
            </w:pPr>
          </w:p>
        </w:tc>
        <w:tc>
          <w:tcPr>
            <w:tcW w:w="2520" w:type="dxa"/>
            <w:gridSpan w:val="2"/>
            <w:tcBorders>
              <w:top w:val="nil"/>
              <w:bottom w:val="single" w:sz="4" w:space="0" w:color="auto"/>
            </w:tcBorders>
          </w:tcPr>
          <w:p w:rsidR="00DB4950" w:rsidRPr="00C938C0" w:rsidRDefault="00DB4950" w:rsidP="00DB4950">
            <w:pPr>
              <w:pStyle w:val="TableText"/>
            </w:pPr>
          </w:p>
        </w:tc>
        <w:tc>
          <w:tcPr>
            <w:tcW w:w="1440" w:type="dxa"/>
            <w:tcBorders>
              <w:top w:val="nil"/>
              <w:bottom w:val="single" w:sz="4" w:space="0" w:color="auto"/>
            </w:tcBorders>
          </w:tcPr>
          <w:p w:rsidR="00DB4950" w:rsidRPr="00C938C0" w:rsidRDefault="00DB4950" w:rsidP="00DB4950">
            <w:pPr>
              <w:pStyle w:val="TableText"/>
            </w:pPr>
          </w:p>
        </w:tc>
      </w:tr>
      <w:tr w:rsidR="00DB4950" w:rsidRPr="00C938C0" w:rsidTr="00DB4950">
        <w:trPr>
          <w:cantSplit/>
        </w:trPr>
        <w:tc>
          <w:tcPr>
            <w:tcW w:w="4500" w:type="dxa"/>
            <w:tcBorders>
              <w:top w:val="nil"/>
              <w:left w:val="single" w:sz="6" w:space="0" w:color="auto"/>
              <w:bottom w:val="single" w:sz="4" w:space="0" w:color="auto"/>
            </w:tcBorders>
          </w:tcPr>
          <w:p w:rsidR="00DB4950" w:rsidRPr="00C938C0" w:rsidRDefault="00DB4950" w:rsidP="00DB4950">
            <w:pPr>
              <w:pStyle w:val="TableText"/>
              <w:ind w:left="522" w:hanging="522"/>
              <w:rPr>
                <w:szCs w:val="20"/>
              </w:rPr>
            </w:pPr>
            <w:r w:rsidRPr="00CD1440">
              <w:rPr>
                <w:b/>
                <w:i/>
                <w:szCs w:val="20"/>
              </w:rPr>
              <w:t>IS 7.</w:t>
            </w:r>
            <w:r w:rsidR="00B71E89" w:rsidRPr="00CD1440">
              <w:rPr>
                <w:b/>
                <w:i/>
                <w:szCs w:val="20"/>
              </w:rPr>
              <w:t>5</w:t>
            </w:r>
            <w:r w:rsidRPr="00C938C0">
              <w:rPr>
                <w:szCs w:val="20"/>
              </w:rPr>
              <w:tab/>
            </w:r>
            <w:r w:rsidRPr="00630D0B">
              <w:rPr>
                <w:szCs w:val="20"/>
              </w:rPr>
              <w:t>File consolidations, extracts and derivations are accurate.</w:t>
            </w:r>
          </w:p>
        </w:tc>
        <w:tc>
          <w:tcPr>
            <w:tcW w:w="2280" w:type="dxa"/>
            <w:tcBorders>
              <w:top w:val="nil"/>
              <w:bottom w:val="single" w:sz="4" w:space="0" w:color="auto"/>
            </w:tcBorders>
          </w:tcPr>
          <w:p w:rsidR="00DB4950" w:rsidRPr="00C938C0" w:rsidRDefault="00DB4950" w:rsidP="00DB4950">
            <w:pPr>
              <w:pStyle w:val="TableText"/>
            </w:pPr>
          </w:p>
        </w:tc>
        <w:tc>
          <w:tcPr>
            <w:tcW w:w="2490" w:type="dxa"/>
            <w:gridSpan w:val="2"/>
            <w:tcBorders>
              <w:top w:val="nil"/>
              <w:bottom w:val="single" w:sz="4" w:space="0" w:color="auto"/>
            </w:tcBorders>
          </w:tcPr>
          <w:p w:rsidR="00DB4950" w:rsidRPr="00C938C0" w:rsidRDefault="00DB4950" w:rsidP="00DB4950">
            <w:pPr>
              <w:pStyle w:val="TableText"/>
            </w:pPr>
          </w:p>
        </w:tc>
        <w:tc>
          <w:tcPr>
            <w:tcW w:w="2520" w:type="dxa"/>
            <w:gridSpan w:val="2"/>
            <w:tcBorders>
              <w:top w:val="nil"/>
              <w:bottom w:val="single" w:sz="4" w:space="0" w:color="auto"/>
            </w:tcBorders>
          </w:tcPr>
          <w:p w:rsidR="00DB4950" w:rsidRPr="00C938C0" w:rsidRDefault="00DB4950" w:rsidP="00DB4950">
            <w:pPr>
              <w:pStyle w:val="TableText"/>
            </w:pPr>
          </w:p>
        </w:tc>
        <w:tc>
          <w:tcPr>
            <w:tcW w:w="1440" w:type="dxa"/>
            <w:tcBorders>
              <w:top w:val="nil"/>
              <w:bottom w:val="single" w:sz="4" w:space="0" w:color="auto"/>
            </w:tcBorders>
          </w:tcPr>
          <w:p w:rsidR="00DB4950" w:rsidRPr="00C938C0" w:rsidRDefault="00DB4950" w:rsidP="00DB4950">
            <w:pPr>
              <w:pStyle w:val="TableText"/>
            </w:pPr>
          </w:p>
        </w:tc>
      </w:tr>
      <w:tr w:rsidR="00DB4950" w:rsidRPr="00C938C0" w:rsidTr="00DB4950">
        <w:trPr>
          <w:cantSplit/>
        </w:trPr>
        <w:tc>
          <w:tcPr>
            <w:tcW w:w="4500" w:type="dxa"/>
            <w:tcBorders>
              <w:top w:val="nil"/>
              <w:left w:val="single" w:sz="6" w:space="0" w:color="auto"/>
              <w:bottom w:val="single" w:sz="4" w:space="0" w:color="auto"/>
            </w:tcBorders>
          </w:tcPr>
          <w:p w:rsidR="00DB4950" w:rsidRPr="00C938C0" w:rsidRDefault="00DB4950" w:rsidP="00DB4950">
            <w:pPr>
              <w:pStyle w:val="TableText"/>
              <w:ind w:left="522" w:hanging="522"/>
              <w:rPr>
                <w:szCs w:val="20"/>
              </w:rPr>
            </w:pPr>
            <w:r w:rsidRPr="00CD1440">
              <w:rPr>
                <w:b/>
                <w:i/>
                <w:szCs w:val="20"/>
              </w:rPr>
              <w:t>IS 7.</w:t>
            </w:r>
            <w:r w:rsidR="00B71E89" w:rsidRPr="00CD1440">
              <w:rPr>
                <w:b/>
                <w:i/>
                <w:szCs w:val="20"/>
              </w:rPr>
              <w:t>6</w:t>
            </w:r>
            <w:r w:rsidRPr="00CD1440">
              <w:rPr>
                <w:b/>
                <w:i/>
                <w:szCs w:val="20"/>
              </w:rPr>
              <w:tab/>
            </w:r>
            <w:r w:rsidRPr="00630D0B">
              <w:rPr>
                <w:szCs w:val="20"/>
              </w:rPr>
              <w:t>Report production is managed effectively and operators perform appropriately.</w:t>
            </w:r>
          </w:p>
        </w:tc>
        <w:tc>
          <w:tcPr>
            <w:tcW w:w="2280" w:type="dxa"/>
            <w:tcBorders>
              <w:top w:val="nil"/>
              <w:bottom w:val="single" w:sz="4" w:space="0" w:color="auto"/>
            </w:tcBorders>
          </w:tcPr>
          <w:p w:rsidR="00DB4950" w:rsidRPr="00C938C0" w:rsidRDefault="00DB4950" w:rsidP="00DB4950">
            <w:pPr>
              <w:pStyle w:val="TableText"/>
            </w:pPr>
          </w:p>
        </w:tc>
        <w:tc>
          <w:tcPr>
            <w:tcW w:w="2490" w:type="dxa"/>
            <w:gridSpan w:val="2"/>
            <w:tcBorders>
              <w:top w:val="nil"/>
              <w:bottom w:val="single" w:sz="4" w:space="0" w:color="auto"/>
            </w:tcBorders>
          </w:tcPr>
          <w:p w:rsidR="00DB4950" w:rsidRPr="00C938C0" w:rsidRDefault="00DB4950" w:rsidP="00DB4950">
            <w:pPr>
              <w:pStyle w:val="TableText"/>
            </w:pPr>
          </w:p>
        </w:tc>
        <w:tc>
          <w:tcPr>
            <w:tcW w:w="2520" w:type="dxa"/>
            <w:gridSpan w:val="2"/>
            <w:tcBorders>
              <w:top w:val="nil"/>
              <w:bottom w:val="single" w:sz="4" w:space="0" w:color="auto"/>
            </w:tcBorders>
          </w:tcPr>
          <w:p w:rsidR="00DB4950" w:rsidRPr="00C938C0" w:rsidRDefault="00DB4950" w:rsidP="00DB4950">
            <w:pPr>
              <w:pStyle w:val="TableText"/>
            </w:pPr>
          </w:p>
        </w:tc>
        <w:tc>
          <w:tcPr>
            <w:tcW w:w="1440" w:type="dxa"/>
            <w:tcBorders>
              <w:top w:val="nil"/>
              <w:bottom w:val="single" w:sz="4" w:space="0" w:color="auto"/>
            </w:tcBorders>
          </w:tcPr>
          <w:p w:rsidR="00DB4950" w:rsidRPr="00C938C0" w:rsidRDefault="00DB4950" w:rsidP="00DB4950">
            <w:pPr>
              <w:pStyle w:val="TableText"/>
            </w:pPr>
          </w:p>
        </w:tc>
      </w:tr>
      <w:tr w:rsidR="00DB4950" w:rsidRPr="00C938C0" w:rsidTr="00DB4950">
        <w:trPr>
          <w:cantSplit/>
        </w:trPr>
        <w:tc>
          <w:tcPr>
            <w:tcW w:w="4500" w:type="dxa"/>
            <w:tcBorders>
              <w:top w:val="nil"/>
              <w:left w:val="single" w:sz="6" w:space="0" w:color="auto"/>
              <w:bottom w:val="single" w:sz="4" w:space="0" w:color="auto"/>
            </w:tcBorders>
          </w:tcPr>
          <w:p w:rsidR="00DB4950" w:rsidRPr="00C938C0" w:rsidRDefault="00DB4950" w:rsidP="00B71E89">
            <w:pPr>
              <w:pStyle w:val="TableText"/>
              <w:ind w:left="522" w:hanging="522"/>
              <w:rPr>
                <w:szCs w:val="20"/>
              </w:rPr>
            </w:pPr>
            <w:r w:rsidRPr="00CD1440">
              <w:rPr>
                <w:b/>
                <w:i/>
                <w:szCs w:val="20"/>
              </w:rPr>
              <w:t>IS 7.</w:t>
            </w:r>
            <w:r w:rsidR="00B71E89" w:rsidRPr="00CD1440">
              <w:rPr>
                <w:b/>
                <w:i/>
                <w:szCs w:val="20"/>
              </w:rPr>
              <w:t>7</w:t>
            </w:r>
            <w:r w:rsidRPr="00C938C0">
              <w:rPr>
                <w:szCs w:val="20"/>
              </w:rPr>
              <w:tab/>
            </w:r>
            <w:r w:rsidR="008E3697" w:rsidRPr="00630D0B">
              <w:rPr>
                <w:szCs w:val="20"/>
              </w:rPr>
              <w:t>Measure reporting software is managed properly with regard to development, methodology, documentation, revision control and testing.</w:t>
            </w:r>
          </w:p>
        </w:tc>
        <w:tc>
          <w:tcPr>
            <w:tcW w:w="2280" w:type="dxa"/>
            <w:tcBorders>
              <w:top w:val="nil"/>
              <w:bottom w:val="single" w:sz="4" w:space="0" w:color="auto"/>
            </w:tcBorders>
          </w:tcPr>
          <w:p w:rsidR="00DB4950" w:rsidRPr="00C938C0" w:rsidRDefault="00DB4950" w:rsidP="00DB4950">
            <w:pPr>
              <w:pStyle w:val="TableText"/>
            </w:pPr>
          </w:p>
        </w:tc>
        <w:tc>
          <w:tcPr>
            <w:tcW w:w="2490" w:type="dxa"/>
            <w:gridSpan w:val="2"/>
            <w:tcBorders>
              <w:top w:val="nil"/>
              <w:bottom w:val="single" w:sz="4" w:space="0" w:color="auto"/>
            </w:tcBorders>
          </w:tcPr>
          <w:p w:rsidR="00DB4950" w:rsidRPr="00C938C0" w:rsidRDefault="00DB4950" w:rsidP="00DB4950">
            <w:pPr>
              <w:pStyle w:val="TableText"/>
            </w:pPr>
          </w:p>
        </w:tc>
        <w:tc>
          <w:tcPr>
            <w:tcW w:w="2520" w:type="dxa"/>
            <w:gridSpan w:val="2"/>
            <w:tcBorders>
              <w:top w:val="nil"/>
              <w:bottom w:val="single" w:sz="4" w:space="0" w:color="auto"/>
            </w:tcBorders>
          </w:tcPr>
          <w:p w:rsidR="00DB4950" w:rsidRPr="00C938C0" w:rsidRDefault="00DB4950" w:rsidP="00DB4950">
            <w:pPr>
              <w:pStyle w:val="TableText"/>
            </w:pPr>
          </w:p>
        </w:tc>
        <w:tc>
          <w:tcPr>
            <w:tcW w:w="1440" w:type="dxa"/>
            <w:tcBorders>
              <w:top w:val="nil"/>
              <w:bottom w:val="single" w:sz="4" w:space="0" w:color="auto"/>
            </w:tcBorders>
          </w:tcPr>
          <w:p w:rsidR="00DB4950" w:rsidRPr="00C938C0" w:rsidRDefault="00DB4950" w:rsidP="00DB4950">
            <w:pPr>
              <w:pStyle w:val="TableText"/>
            </w:pPr>
          </w:p>
        </w:tc>
      </w:tr>
      <w:tr w:rsidR="00DB4950" w:rsidRPr="00C938C0" w:rsidTr="00DB4950">
        <w:trPr>
          <w:cantSplit/>
        </w:trPr>
        <w:tc>
          <w:tcPr>
            <w:tcW w:w="4500" w:type="dxa"/>
            <w:tcBorders>
              <w:top w:val="nil"/>
              <w:left w:val="single" w:sz="6" w:space="0" w:color="auto"/>
              <w:bottom w:val="single" w:sz="4" w:space="0" w:color="auto"/>
            </w:tcBorders>
          </w:tcPr>
          <w:p w:rsidR="00DB4950" w:rsidRPr="00C938C0" w:rsidRDefault="00DB4950" w:rsidP="00DB4950">
            <w:pPr>
              <w:pStyle w:val="TableText"/>
              <w:ind w:left="522" w:hanging="522"/>
              <w:rPr>
                <w:szCs w:val="20"/>
              </w:rPr>
            </w:pPr>
            <w:r w:rsidRPr="00CD1440">
              <w:rPr>
                <w:b/>
                <w:i/>
                <w:szCs w:val="20"/>
              </w:rPr>
              <w:t>IS 7.</w:t>
            </w:r>
            <w:r w:rsidR="00B71E89" w:rsidRPr="00CD1440">
              <w:rPr>
                <w:b/>
                <w:i/>
                <w:szCs w:val="20"/>
              </w:rPr>
              <w:t>8</w:t>
            </w:r>
            <w:r w:rsidRPr="00CD1440">
              <w:rPr>
                <w:b/>
                <w:i/>
                <w:szCs w:val="20"/>
              </w:rPr>
              <w:tab/>
            </w:r>
            <w:r w:rsidR="008E3697" w:rsidRPr="00630D0B">
              <w:rPr>
                <w:szCs w:val="20"/>
              </w:rPr>
              <w:t>Physical control procedures ensure data integrity such as physical security, data access authorization, disaster recovery facilities and fire protection.</w:t>
            </w:r>
          </w:p>
        </w:tc>
        <w:tc>
          <w:tcPr>
            <w:tcW w:w="2280" w:type="dxa"/>
            <w:tcBorders>
              <w:top w:val="nil"/>
              <w:bottom w:val="single" w:sz="4" w:space="0" w:color="auto"/>
            </w:tcBorders>
          </w:tcPr>
          <w:p w:rsidR="00DB4950" w:rsidRPr="00C938C0" w:rsidRDefault="00DB4950" w:rsidP="00DB4950">
            <w:pPr>
              <w:pStyle w:val="TableText"/>
            </w:pPr>
          </w:p>
        </w:tc>
        <w:tc>
          <w:tcPr>
            <w:tcW w:w="2490" w:type="dxa"/>
            <w:gridSpan w:val="2"/>
            <w:tcBorders>
              <w:top w:val="nil"/>
              <w:bottom w:val="single" w:sz="4" w:space="0" w:color="auto"/>
            </w:tcBorders>
          </w:tcPr>
          <w:p w:rsidR="00DB4950" w:rsidRPr="00C938C0" w:rsidRDefault="00DB4950" w:rsidP="00DB4950">
            <w:pPr>
              <w:pStyle w:val="TableText"/>
            </w:pPr>
          </w:p>
        </w:tc>
        <w:tc>
          <w:tcPr>
            <w:tcW w:w="2520" w:type="dxa"/>
            <w:gridSpan w:val="2"/>
            <w:tcBorders>
              <w:top w:val="nil"/>
              <w:bottom w:val="single" w:sz="4" w:space="0" w:color="auto"/>
            </w:tcBorders>
          </w:tcPr>
          <w:p w:rsidR="00DB4950" w:rsidRPr="00C938C0" w:rsidRDefault="00DB4950" w:rsidP="00DB4950">
            <w:pPr>
              <w:pStyle w:val="TableText"/>
            </w:pPr>
          </w:p>
        </w:tc>
        <w:tc>
          <w:tcPr>
            <w:tcW w:w="1440" w:type="dxa"/>
            <w:tcBorders>
              <w:top w:val="nil"/>
              <w:bottom w:val="single" w:sz="4" w:space="0" w:color="auto"/>
            </w:tcBorders>
          </w:tcPr>
          <w:p w:rsidR="00DB4950" w:rsidRPr="00C938C0" w:rsidRDefault="00DB4950" w:rsidP="00DB4950">
            <w:pPr>
              <w:pStyle w:val="TableText"/>
            </w:pPr>
          </w:p>
        </w:tc>
      </w:tr>
    </w:tbl>
    <w:p w:rsidR="007F5C10" w:rsidRDefault="007F5C10">
      <w:pPr>
        <w:sectPr w:rsidR="007F5C10" w:rsidSect="00A96FE0">
          <w:pgSz w:w="15840" w:h="12240" w:orient="landscape" w:code="1"/>
          <w:pgMar w:top="1080" w:right="1080" w:bottom="1080" w:left="1440" w:header="720" w:footer="720" w:gutter="0"/>
          <w:cols w:space="720"/>
        </w:sectPr>
      </w:pPr>
    </w:p>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00"/>
        <w:gridCol w:w="2280"/>
        <w:gridCol w:w="30"/>
        <w:gridCol w:w="2460"/>
        <w:gridCol w:w="30"/>
        <w:gridCol w:w="2490"/>
        <w:gridCol w:w="1440"/>
      </w:tblGrid>
      <w:tr w:rsidR="007F5C10" w:rsidRPr="00C938C0" w:rsidTr="00A64B5D">
        <w:trPr>
          <w:cantSplit/>
          <w:tblHeader/>
        </w:trPr>
        <w:tc>
          <w:tcPr>
            <w:tcW w:w="4500" w:type="dxa"/>
            <w:vMerge w:val="restart"/>
            <w:tcBorders>
              <w:top w:val="single" w:sz="8" w:space="0" w:color="auto"/>
              <w:left w:val="single" w:sz="8" w:space="0" w:color="auto"/>
              <w:bottom w:val="single" w:sz="6" w:space="0" w:color="auto"/>
              <w:right w:val="nil"/>
            </w:tcBorders>
            <w:shd w:val="clear" w:color="auto" w:fill="000000"/>
            <w:vAlign w:val="bottom"/>
          </w:tcPr>
          <w:p w:rsidR="007F5C10" w:rsidRPr="00C938C0" w:rsidRDefault="007F5C10" w:rsidP="00A64B5D">
            <w:pPr>
              <w:pStyle w:val="TableHead"/>
              <w:rPr>
                <w:color w:val="auto"/>
              </w:rPr>
            </w:pPr>
            <w:r w:rsidRPr="00C938C0">
              <w:rPr>
                <w:color w:val="auto"/>
              </w:rPr>
              <w:lastRenderedPageBreak/>
              <w:t>Standard</w:t>
            </w:r>
          </w:p>
        </w:tc>
        <w:tc>
          <w:tcPr>
            <w:tcW w:w="7290" w:type="dxa"/>
            <w:gridSpan w:val="5"/>
            <w:tcBorders>
              <w:top w:val="single" w:sz="6" w:space="0" w:color="auto"/>
              <w:left w:val="single" w:sz="6" w:space="0" w:color="FFFFFF"/>
              <w:bottom w:val="single" w:sz="6" w:space="0" w:color="FFFFFF"/>
              <w:right w:val="nil"/>
            </w:tcBorders>
            <w:shd w:val="clear" w:color="auto" w:fill="000000"/>
          </w:tcPr>
          <w:p w:rsidR="007F5C10" w:rsidRPr="00C938C0" w:rsidRDefault="007F5C10" w:rsidP="00A64B5D">
            <w:pPr>
              <w:pStyle w:val="TableHead"/>
              <w:rPr>
                <w:color w:val="auto"/>
              </w:rPr>
            </w:pPr>
            <w:r w:rsidRPr="00C938C0">
              <w:rPr>
                <w:color w:val="auto"/>
              </w:rPr>
              <w:t>Audit Activities</w:t>
            </w:r>
          </w:p>
        </w:tc>
        <w:tc>
          <w:tcPr>
            <w:tcW w:w="1440" w:type="dxa"/>
            <w:tcBorders>
              <w:top w:val="single" w:sz="6" w:space="0" w:color="auto"/>
              <w:left w:val="single" w:sz="6" w:space="0" w:color="FFFFFF"/>
              <w:bottom w:val="nil"/>
            </w:tcBorders>
            <w:shd w:val="clear" w:color="auto" w:fill="000000"/>
          </w:tcPr>
          <w:p w:rsidR="007F5C10" w:rsidRPr="00C938C0" w:rsidRDefault="007F5C10" w:rsidP="00A64B5D">
            <w:pPr>
              <w:pStyle w:val="TableHead"/>
              <w:rPr>
                <w:color w:val="auto"/>
              </w:rPr>
            </w:pPr>
            <w:r w:rsidRPr="00C938C0">
              <w:rPr>
                <w:color w:val="auto"/>
              </w:rPr>
              <w:t>HEDIS Impact</w:t>
            </w:r>
          </w:p>
        </w:tc>
      </w:tr>
      <w:tr w:rsidR="007F5C10" w:rsidRPr="00C938C0" w:rsidTr="00A64B5D">
        <w:trPr>
          <w:cantSplit/>
          <w:tblHeader/>
        </w:trPr>
        <w:tc>
          <w:tcPr>
            <w:tcW w:w="4500" w:type="dxa"/>
            <w:vMerge/>
            <w:tcBorders>
              <w:top w:val="nil"/>
              <w:left w:val="single" w:sz="8" w:space="0" w:color="auto"/>
              <w:bottom w:val="single" w:sz="6" w:space="0" w:color="auto"/>
              <w:right w:val="nil"/>
            </w:tcBorders>
            <w:vAlign w:val="bottom"/>
          </w:tcPr>
          <w:p w:rsidR="007F5C10" w:rsidRPr="00C938C0" w:rsidRDefault="007F5C10" w:rsidP="00A64B5D">
            <w:pPr>
              <w:pStyle w:val="TableHead"/>
              <w:rPr>
                <w:color w:val="auto"/>
              </w:rPr>
            </w:pPr>
          </w:p>
        </w:tc>
        <w:tc>
          <w:tcPr>
            <w:tcW w:w="2310" w:type="dxa"/>
            <w:gridSpan w:val="2"/>
            <w:tcBorders>
              <w:top w:val="nil"/>
              <w:left w:val="single" w:sz="6" w:space="0" w:color="FFFFFF"/>
              <w:bottom w:val="nil"/>
              <w:right w:val="nil"/>
            </w:tcBorders>
            <w:shd w:val="clear" w:color="auto" w:fill="000000"/>
            <w:vAlign w:val="bottom"/>
          </w:tcPr>
          <w:p w:rsidR="007F5C10" w:rsidRPr="00C938C0" w:rsidRDefault="007F5C10" w:rsidP="00A64B5D">
            <w:pPr>
              <w:pStyle w:val="TableHead"/>
              <w:rPr>
                <w:color w:val="auto"/>
              </w:rPr>
            </w:pPr>
            <w:r w:rsidRPr="00C938C0">
              <w:rPr>
                <w:color w:val="auto"/>
              </w:rPr>
              <w:t xml:space="preserve">Pre-Onsite Review </w:t>
            </w:r>
            <w:r w:rsidRPr="00C938C0">
              <w:rPr>
                <w:color w:val="auto"/>
              </w:rPr>
              <w:br/>
              <w:t>and Results</w:t>
            </w:r>
          </w:p>
        </w:tc>
        <w:tc>
          <w:tcPr>
            <w:tcW w:w="2490" w:type="dxa"/>
            <w:gridSpan w:val="2"/>
            <w:tcBorders>
              <w:top w:val="nil"/>
              <w:left w:val="single" w:sz="6" w:space="0" w:color="FFFFFF"/>
              <w:bottom w:val="single" w:sz="6" w:space="0" w:color="auto"/>
              <w:right w:val="single" w:sz="6" w:space="0" w:color="FFFFFF"/>
            </w:tcBorders>
            <w:shd w:val="clear" w:color="auto" w:fill="000000"/>
            <w:vAlign w:val="bottom"/>
          </w:tcPr>
          <w:p w:rsidR="007F5C10" w:rsidRPr="00C938C0" w:rsidRDefault="007F5C10" w:rsidP="00A64B5D">
            <w:pPr>
              <w:pStyle w:val="TableHead"/>
              <w:rPr>
                <w:color w:val="auto"/>
              </w:rPr>
            </w:pPr>
            <w:r w:rsidRPr="00C938C0">
              <w:rPr>
                <w:color w:val="auto"/>
              </w:rPr>
              <w:t xml:space="preserve">Onsite Review </w:t>
            </w:r>
            <w:r w:rsidRPr="00C938C0">
              <w:rPr>
                <w:color w:val="auto"/>
              </w:rPr>
              <w:br/>
              <w:t>and Results</w:t>
            </w:r>
          </w:p>
        </w:tc>
        <w:tc>
          <w:tcPr>
            <w:tcW w:w="2490" w:type="dxa"/>
            <w:tcBorders>
              <w:top w:val="nil"/>
              <w:left w:val="nil"/>
              <w:bottom w:val="nil"/>
              <w:right w:val="nil"/>
            </w:tcBorders>
            <w:shd w:val="clear" w:color="auto" w:fill="000000"/>
            <w:vAlign w:val="bottom"/>
          </w:tcPr>
          <w:p w:rsidR="007F5C10" w:rsidRPr="00C938C0" w:rsidRDefault="007F5C10" w:rsidP="00A64B5D">
            <w:pPr>
              <w:pStyle w:val="TableHead"/>
              <w:rPr>
                <w:color w:val="auto"/>
              </w:rPr>
            </w:pPr>
            <w:r w:rsidRPr="00C938C0">
              <w:rPr>
                <w:color w:val="auto"/>
              </w:rPr>
              <w:t xml:space="preserve">Post-Onsite Review </w:t>
            </w:r>
            <w:r w:rsidRPr="00C938C0">
              <w:rPr>
                <w:color w:val="auto"/>
              </w:rPr>
              <w:br/>
              <w:t>and Results</w:t>
            </w:r>
          </w:p>
        </w:tc>
        <w:tc>
          <w:tcPr>
            <w:tcW w:w="1440" w:type="dxa"/>
            <w:tcBorders>
              <w:top w:val="single" w:sz="6" w:space="0" w:color="FFFFFF"/>
              <w:left w:val="single" w:sz="6" w:space="0" w:color="FFFFFF"/>
            </w:tcBorders>
            <w:shd w:val="clear" w:color="auto" w:fill="000000"/>
            <w:vAlign w:val="bottom"/>
          </w:tcPr>
          <w:p w:rsidR="007F5C10" w:rsidRPr="00C938C0" w:rsidRDefault="007F5C10" w:rsidP="00A64B5D">
            <w:pPr>
              <w:pStyle w:val="TableHead"/>
              <w:rPr>
                <w:color w:val="auto"/>
              </w:rPr>
            </w:pPr>
            <w:r w:rsidRPr="00C938C0">
              <w:rPr>
                <w:color w:val="auto"/>
              </w:rPr>
              <w:t>S, M, N</w:t>
            </w:r>
            <w:r w:rsidRPr="00C938C0">
              <w:rPr>
                <w:color w:val="auto"/>
              </w:rPr>
              <w:br/>
              <w:t>Comments</w:t>
            </w:r>
          </w:p>
        </w:tc>
      </w:tr>
      <w:tr w:rsidR="008E3697" w:rsidRPr="00C938C0" w:rsidTr="00F277F1">
        <w:trPr>
          <w:cantSplit/>
        </w:trPr>
        <w:tc>
          <w:tcPr>
            <w:tcW w:w="13230"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rsidR="008E3697" w:rsidRPr="00630D0B" w:rsidRDefault="008E3697" w:rsidP="00F277F1">
            <w:pPr>
              <w:pStyle w:val="TableText"/>
              <w:ind w:left="504" w:hanging="504"/>
              <w:rPr>
                <w:b/>
                <w:szCs w:val="20"/>
              </w:rPr>
            </w:pPr>
            <w:r w:rsidRPr="00630D0B">
              <w:rPr>
                <w:b/>
                <w:szCs w:val="20"/>
              </w:rPr>
              <w:t>IS 8.0</w:t>
            </w:r>
            <w:r w:rsidRPr="00630D0B">
              <w:rPr>
                <w:b/>
                <w:szCs w:val="20"/>
              </w:rPr>
              <w:tab/>
              <w:t>WELLNESS AND HEALTH PROMOTION DATA—WHP AUDITS</w:t>
            </w:r>
          </w:p>
        </w:tc>
      </w:tr>
      <w:tr w:rsidR="008E3697" w:rsidRPr="00C938C0" w:rsidTr="00F277F1">
        <w:trPr>
          <w:cantSplit/>
        </w:trPr>
        <w:tc>
          <w:tcPr>
            <w:tcW w:w="4500" w:type="dxa"/>
            <w:tcBorders>
              <w:top w:val="nil"/>
              <w:left w:val="single" w:sz="6" w:space="0" w:color="auto"/>
              <w:bottom w:val="single" w:sz="4" w:space="0" w:color="auto"/>
            </w:tcBorders>
          </w:tcPr>
          <w:p w:rsidR="008E3697" w:rsidRPr="00C938C0" w:rsidRDefault="008E3697" w:rsidP="00F277F1">
            <w:pPr>
              <w:pStyle w:val="TableText"/>
              <w:ind w:left="522" w:hanging="522"/>
              <w:rPr>
                <w:szCs w:val="20"/>
              </w:rPr>
            </w:pPr>
            <w:r w:rsidRPr="00CD1440">
              <w:rPr>
                <w:b/>
                <w:i/>
                <w:szCs w:val="20"/>
              </w:rPr>
              <w:t>IS 8.1</w:t>
            </w:r>
            <w:r w:rsidRPr="00C938C0">
              <w:rPr>
                <w:szCs w:val="20"/>
              </w:rPr>
              <w:tab/>
            </w:r>
            <w:r w:rsidRPr="00630D0B">
              <w:rPr>
                <w:szCs w:val="20"/>
              </w:rPr>
              <w:t>Participant eligibility data have necessary procedures to ensure accuracy</w:t>
            </w:r>
            <w:r w:rsidR="00EA172D">
              <w:rPr>
                <w:szCs w:val="20"/>
              </w:rPr>
              <w:t>.</w:t>
            </w:r>
          </w:p>
        </w:tc>
        <w:tc>
          <w:tcPr>
            <w:tcW w:w="2280" w:type="dxa"/>
            <w:tcBorders>
              <w:top w:val="nil"/>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F277F1">
        <w:trPr>
          <w:cantSplit/>
        </w:trPr>
        <w:tc>
          <w:tcPr>
            <w:tcW w:w="4500" w:type="dxa"/>
            <w:tcBorders>
              <w:top w:val="nil"/>
              <w:left w:val="single" w:sz="6" w:space="0" w:color="auto"/>
              <w:bottom w:val="single" w:sz="4" w:space="0" w:color="auto"/>
            </w:tcBorders>
          </w:tcPr>
          <w:p w:rsidR="008E3697" w:rsidRPr="00C938C0" w:rsidRDefault="008E3697" w:rsidP="00F277F1">
            <w:pPr>
              <w:pStyle w:val="TableText"/>
              <w:ind w:left="522" w:hanging="522"/>
              <w:rPr>
                <w:szCs w:val="20"/>
              </w:rPr>
            </w:pPr>
            <w:r w:rsidRPr="00CD1440">
              <w:rPr>
                <w:b/>
                <w:i/>
                <w:szCs w:val="20"/>
              </w:rPr>
              <w:t>IS 8.2</w:t>
            </w:r>
            <w:r w:rsidRPr="00C938C0">
              <w:rPr>
                <w:szCs w:val="20"/>
              </w:rPr>
              <w:tab/>
            </w:r>
            <w:r w:rsidRPr="00630D0B">
              <w:rPr>
                <w:szCs w:val="20"/>
              </w:rPr>
              <w:t>Health appraisal submission forms capture all fields relevant to WHP reporting.</w:t>
            </w:r>
          </w:p>
        </w:tc>
        <w:tc>
          <w:tcPr>
            <w:tcW w:w="2280" w:type="dxa"/>
            <w:tcBorders>
              <w:top w:val="nil"/>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967530">
        <w:trPr>
          <w:cantSplit/>
        </w:trPr>
        <w:tc>
          <w:tcPr>
            <w:tcW w:w="4500" w:type="dxa"/>
            <w:tcBorders>
              <w:top w:val="nil"/>
              <w:left w:val="single" w:sz="6" w:space="0" w:color="auto"/>
              <w:bottom w:val="single" w:sz="4" w:space="0" w:color="auto"/>
            </w:tcBorders>
          </w:tcPr>
          <w:p w:rsidR="008E3697" w:rsidRPr="00C938C0" w:rsidRDefault="008E3697" w:rsidP="008E3697">
            <w:pPr>
              <w:pStyle w:val="TableText"/>
              <w:ind w:left="522" w:hanging="522"/>
              <w:rPr>
                <w:szCs w:val="20"/>
              </w:rPr>
            </w:pPr>
            <w:r w:rsidRPr="00CD1440">
              <w:rPr>
                <w:b/>
                <w:i/>
                <w:szCs w:val="20"/>
              </w:rPr>
              <w:t>IS 8.3</w:t>
            </w:r>
            <w:r w:rsidRPr="00630D0B">
              <w:rPr>
                <w:szCs w:val="20"/>
              </w:rPr>
              <w:tab/>
              <w:t>Wellness and health promotion intervention tools capture all data relevant to WHP reporting.</w:t>
            </w:r>
          </w:p>
        </w:tc>
        <w:tc>
          <w:tcPr>
            <w:tcW w:w="2280" w:type="dxa"/>
            <w:tcBorders>
              <w:top w:val="nil"/>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967530">
        <w:trPr>
          <w:cantSplit/>
        </w:trPr>
        <w:tc>
          <w:tcPr>
            <w:tcW w:w="4500" w:type="dxa"/>
            <w:tcBorders>
              <w:top w:val="nil"/>
              <w:left w:val="single" w:sz="6" w:space="0" w:color="auto"/>
              <w:bottom w:val="single" w:sz="4" w:space="0" w:color="auto"/>
            </w:tcBorders>
          </w:tcPr>
          <w:p w:rsidR="008E3697" w:rsidRPr="00C938C0" w:rsidRDefault="008E3697" w:rsidP="008E3697">
            <w:pPr>
              <w:pStyle w:val="TableText"/>
              <w:ind w:left="522" w:hanging="522"/>
              <w:rPr>
                <w:szCs w:val="20"/>
              </w:rPr>
            </w:pPr>
            <w:r w:rsidRPr="00CD1440">
              <w:rPr>
                <w:b/>
                <w:i/>
                <w:szCs w:val="20"/>
              </w:rPr>
              <w:t>IS 8.4</w:t>
            </w:r>
            <w:r w:rsidRPr="00C938C0">
              <w:rPr>
                <w:szCs w:val="20"/>
              </w:rPr>
              <w:tab/>
              <w:t>Data transfers to WHP repository are accurate and repository structure and formatting are suitable for WHP measure production.</w:t>
            </w:r>
          </w:p>
        </w:tc>
        <w:tc>
          <w:tcPr>
            <w:tcW w:w="2280" w:type="dxa"/>
            <w:tcBorders>
              <w:top w:val="single" w:sz="4" w:space="0" w:color="auto"/>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967530">
        <w:trPr>
          <w:cantSplit/>
        </w:trPr>
        <w:tc>
          <w:tcPr>
            <w:tcW w:w="4500" w:type="dxa"/>
            <w:tcBorders>
              <w:top w:val="nil"/>
              <w:left w:val="single" w:sz="6" w:space="0" w:color="auto"/>
              <w:bottom w:val="single" w:sz="4" w:space="0" w:color="auto"/>
            </w:tcBorders>
          </w:tcPr>
          <w:p w:rsidR="008E3697" w:rsidRPr="00C938C0" w:rsidRDefault="008E3697" w:rsidP="00F277F1">
            <w:pPr>
              <w:pStyle w:val="TableText"/>
              <w:ind w:left="522" w:hanging="522"/>
              <w:rPr>
                <w:szCs w:val="20"/>
              </w:rPr>
            </w:pPr>
            <w:r w:rsidRPr="00CD1440">
              <w:rPr>
                <w:b/>
                <w:i/>
                <w:szCs w:val="20"/>
              </w:rPr>
              <w:t>IS 8.5</w:t>
            </w:r>
            <w:r w:rsidRPr="00CD1440">
              <w:rPr>
                <w:b/>
                <w:i/>
                <w:szCs w:val="20"/>
              </w:rPr>
              <w:tab/>
            </w:r>
            <w:r w:rsidRPr="00C938C0">
              <w:rPr>
                <w:szCs w:val="20"/>
              </w:rPr>
              <w:t>Physical control procedures, such as physical security, data access authorization, disaster recovery facilities and fire protection, ensure WHP data integrity.</w:t>
            </w:r>
          </w:p>
        </w:tc>
        <w:tc>
          <w:tcPr>
            <w:tcW w:w="2280" w:type="dxa"/>
            <w:tcBorders>
              <w:top w:val="single" w:sz="4" w:space="0" w:color="auto"/>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F277F1">
        <w:trPr>
          <w:cantSplit/>
        </w:trPr>
        <w:tc>
          <w:tcPr>
            <w:tcW w:w="13230"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rsidR="008E3697" w:rsidRPr="00630D0B" w:rsidRDefault="008E3697" w:rsidP="008E3697">
            <w:pPr>
              <w:pStyle w:val="TableText"/>
              <w:ind w:left="504" w:hanging="504"/>
              <w:rPr>
                <w:b/>
                <w:szCs w:val="20"/>
              </w:rPr>
            </w:pPr>
            <w:r>
              <w:rPr>
                <w:b/>
                <w:szCs w:val="20"/>
              </w:rPr>
              <w:t>IS 9</w:t>
            </w:r>
            <w:r w:rsidRPr="00630D0B">
              <w:rPr>
                <w:b/>
                <w:szCs w:val="20"/>
              </w:rPr>
              <w:t>.0</w:t>
            </w:r>
            <w:r w:rsidRPr="00630D0B">
              <w:rPr>
                <w:b/>
                <w:szCs w:val="20"/>
              </w:rPr>
              <w:tab/>
            </w:r>
            <w:r>
              <w:rPr>
                <w:b/>
                <w:szCs w:val="20"/>
              </w:rPr>
              <w:t>DISEASE MANAGEMENT DATA</w:t>
            </w:r>
            <w:r w:rsidRPr="00630D0B">
              <w:rPr>
                <w:b/>
                <w:szCs w:val="20"/>
              </w:rPr>
              <w:t>—</w:t>
            </w:r>
            <w:r>
              <w:rPr>
                <w:b/>
                <w:szCs w:val="20"/>
              </w:rPr>
              <w:t xml:space="preserve">DM </w:t>
            </w:r>
            <w:r w:rsidRPr="00630D0B">
              <w:rPr>
                <w:b/>
                <w:szCs w:val="20"/>
              </w:rPr>
              <w:t>AUDITS</w:t>
            </w:r>
          </w:p>
        </w:tc>
      </w:tr>
      <w:tr w:rsidR="008E3697" w:rsidRPr="00C938C0" w:rsidTr="00F277F1">
        <w:trPr>
          <w:cantSplit/>
        </w:trPr>
        <w:tc>
          <w:tcPr>
            <w:tcW w:w="4500" w:type="dxa"/>
            <w:tcBorders>
              <w:top w:val="nil"/>
              <w:left w:val="single" w:sz="6" w:space="0" w:color="auto"/>
              <w:bottom w:val="single" w:sz="4" w:space="0" w:color="auto"/>
            </w:tcBorders>
          </w:tcPr>
          <w:p w:rsidR="008E3697" w:rsidRPr="00C938C0" w:rsidRDefault="008E3697" w:rsidP="008E3697">
            <w:pPr>
              <w:pStyle w:val="TableText"/>
              <w:ind w:left="522" w:hanging="522"/>
              <w:rPr>
                <w:szCs w:val="20"/>
              </w:rPr>
            </w:pPr>
            <w:r w:rsidRPr="00CD1440">
              <w:rPr>
                <w:b/>
                <w:i/>
                <w:szCs w:val="20"/>
              </w:rPr>
              <w:t>IS 9.1</w:t>
            </w:r>
            <w:r w:rsidRPr="00C938C0">
              <w:rPr>
                <w:szCs w:val="20"/>
              </w:rPr>
              <w:tab/>
            </w:r>
            <w:r>
              <w:rPr>
                <w:szCs w:val="20"/>
              </w:rPr>
              <w:t>Medical Services Data</w:t>
            </w:r>
            <w:r w:rsidR="00967530">
              <w:rPr>
                <w:szCs w:val="20"/>
              </w:rPr>
              <w:t>—</w:t>
            </w:r>
            <w:r>
              <w:rPr>
                <w:szCs w:val="20"/>
              </w:rPr>
              <w:t>Sound Coding Methods and Data Capture, Transfer and Entry</w:t>
            </w:r>
            <w:r w:rsidR="00EA172D">
              <w:rPr>
                <w:szCs w:val="20"/>
              </w:rPr>
              <w:t>.</w:t>
            </w:r>
            <w:r>
              <w:rPr>
                <w:szCs w:val="20"/>
              </w:rPr>
              <w:t xml:space="preserve"> </w:t>
            </w:r>
          </w:p>
        </w:tc>
        <w:tc>
          <w:tcPr>
            <w:tcW w:w="2280" w:type="dxa"/>
            <w:tcBorders>
              <w:top w:val="nil"/>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F277F1">
        <w:trPr>
          <w:cantSplit/>
        </w:trPr>
        <w:tc>
          <w:tcPr>
            <w:tcW w:w="4500" w:type="dxa"/>
            <w:tcBorders>
              <w:top w:val="nil"/>
              <w:left w:val="single" w:sz="6" w:space="0" w:color="auto"/>
              <w:bottom w:val="single" w:sz="4" w:space="0" w:color="auto"/>
            </w:tcBorders>
          </w:tcPr>
          <w:p w:rsidR="008E3697" w:rsidRPr="00C938C0" w:rsidRDefault="008E3697" w:rsidP="008E3697">
            <w:pPr>
              <w:pStyle w:val="TableText"/>
              <w:ind w:left="522" w:hanging="522"/>
              <w:rPr>
                <w:szCs w:val="20"/>
              </w:rPr>
            </w:pPr>
            <w:r w:rsidRPr="00CD1440">
              <w:rPr>
                <w:b/>
                <w:i/>
                <w:szCs w:val="20"/>
              </w:rPr>
              <w:t>IS 9.2</w:t>
            </w:r>
            <w:r w:rsidRPr="00C938C0">
              <w:rPr>
                <w:szCs w:val="20"/>
              </w:rPr>
              <w:tab/>
            </w:r>
            <w:r>
              <w:rPr>
                <w:szCs w:val="20"/>
              </w:rPr>
              <w:t>DM eligibility data have necessary procedures to ensure accuracy.</w:t>
            </w:r>
          </w:p>
        </w:tc>
        <w:tc>
          <w:tcPr>
            <w:tcW w:w="2280" w:type="dxa"/>
            <w:tcBorders>
              <w:top w:val="nil"/>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F277F1">
        <w:trPr>
          <w:cantSplit/>
        </w:trPr>
        <w:tc>
          <w:tcPr>
            <w:tcW w:w="4500" w:type="dxa"/>
            <w:tcBorders>
              <w:top w:val="nil"/>
              <w:left w:val="single" w:sz="6" w:space="0" w:color="auto"/>
              <w:bottom w:val="single" w:sz="4" w:space="0" w:color="auto"/>
            </w:tcBorders>
          </w:tcPr>
          <w:p w:rsidR="008E3697" w:rsidRPr="00C938C0" w:rsidRDefault="008E3697" w:rsidP="008E3697">
            <w:pPr>
              <w:pStyle w:val="TableText"/>
              <w:ind w:left="522" w:hanging="522"/>
              <w:rPr>
                <w:szCs w:val="20"/>
              </w:rPr>
            </w:pPr>
            <w:r w:rsidRPr="00CD1440">
              <w:rPr>
                <w:b/>
                <w:i/>
                <w:szCs w:val="20"/>
              </w:rPr>
              <w:t>IS 9.3</w:t>
            </w:r>
            <w:r w:rsidRPr="00C938C0">
              <w:rPr>
                <w:szCs w:val="20"/>
              </w:rPr>
              <w:tab/>
            </w:r>
            <w:r>
              <w:rPr>
                <w:szCs w:val="20"/>
              </w:rPr>
              <w:t>DM registry tools and systems capture all data relevant to reporting.</w:t>
            </w:r>
          </w:p>
        </w:tc>
        <w:tc>
          <w:tcPr>
            <w:tcW w:w="2280" w:type="dxa"/>
            <w:tcBorders>
              <w:top w:val="nil"/>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F277F1">
        <w:trPr>
          <w:cantSplit/>
        </w:trPr>
        <w:tc>
          <w:tcPr>
            <w:tcW w:w="4500" w:type="dxa"/>
            <w:tcBorders>
              <w:top w:val="nil"/>
              <w:left w:val="single" w:sz="6" w:space="0" w:color="auto"/>
              <w:bottom w:val="single" w:sz="4" w:space="0" w:color="auto"/>
            </w:tcBorders>
          </w:tcPr>
          <w:p w:rsidR="008E3697" w:rsidRPr="00C938C0" w:rsidRDefault="008E3697" w:rsidP="008E3697">
            <w:pPr>
              <w:pStyle w:val="TableText"/>
              <w:ind w:left="522" w:hanging="522"/>
              <w:rPr>
                <w:szCs w:val="20"/>
              </w:rPr>
            </w:pPr>
            <w:r w:rsidRPr="00CD1440">
              <w:rPr>
                <w:b/>
                <w:i/>
                <w:szCs w:val="20"/>
              </w:rPr>
              <w:t>IS 9.4</w:t>
            </w:r>
            <w:r w:rsidRPr="00C938C0">
              <w:rPr>
                <w:szCs w:val="20"/>
              </w:rPr>
              <w:tab/>
            </w:r>
            <w:r>
              <w:rPr>
                <w:szCs w:val="20"/>
              </w:rPr>
              <w:t>Supplemental data</w:t>
            </w:r>
            <w:r w:rsidR="00967530">
              <w:rPr>
                <w:szCs w:val="20"/>
              </w:rPr>
              <w:t>—</w:t>
            </w:r>
            <w:r>
              <w:rPr>
                <w:szCs w:val="20"/>
              </w:rPr>
              <w:t>Capture, Transfer and Entry</w:t>
            </w:r>
            <w:r w:rsidR="00EA172D">
              <w:rPr>
                <w:szCs w:val="20"/>
              </w:rPr>
              <w:t>.</w:t>
            </w:r>
            <w:r>
              <w:rPr>
                <w:szCs w:val="20"/>
              </w:rPr>
              <w:t xml:space="preserve"> </w:t>
            </w:r>
          </w:p>
        </w:tc>
        <w:tc>
          <w:tcPr>
            <w:tcW w:w="2280" w:type="dxa"/>
            <w:tcBorders>
              <w:top w:val="nil"/>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F277F1">
        <w:trPr>
          <w:cantSplit/>
        </w:trPr>
        <w:tc>
          <w:tcPr>
            <w:tcW w:w="4500" w:type="dxa"/>
            <w:tcBorders>
              <w:top w:val="nil"/>
              <w:left w:val="single" w:sz="6" w:space="0" w:color="auto"/>
              <w:bottom w:val="single" w:sz="4" w:space="0" w:color="auto"/>
            </w:tcBorders>
          </w:tcPr>
          <w:p w:rsidR="008E3697" w:rsidRPr="00C938C0" w:rsidRDefault="008E3697" w:rsidP="008E3697">
            <w:pPr>
              <w:pStyle w:val="TableText"/>
              <w:ind w:left="522" w:hanging="522"/>
              <w:rPr>
                <w:szCs w:val="20"/>
              </w:rPr>
            </w:pPr>
            <w:r w:rsidRPr="00CD1440">
              <w:rPr>
                <w:b/>
                <w:i/>
                <w:szCs w:val="20"/>
              </w:rPr>
              <w:t>IS 9.5</w:t>
            </w:r>
            <w:r w:rsidRPr="00C938C0">
              <w:rPr>
                <w:szCs w:val="20"/>
              </w:rPr>
              <w:tab/>
            </w:r>
            <w:r>
              <w:rPr>
                <w:szCs w:val="20"/>
              </w:rPr>
              <w:t>Data</w:t>
            </w:r>
            <w:r w:rsidR="00967530">
              <w:rPr>
                <w:szCs w:val="20"/>
              </w:rPr>
              <w:t xml:space="preserve"> </w:t>
            </w:r>
            <w:r>
              <w:rPr>
                <w:szCs w:val="20"/>
              </w:rPr>
              <w:t>transfers to DM repository are accurate and repository structure and formatting are suitable for DM measure production.</w:t>
            </w:r>
          </w:p>
        </w:tc>
        <w:tc>
          <w:tcPr>
            <w:tcW w:w="2280" w:type="dxa"/>
            <w:tcBorders>
              <w:top w:val="nil"/>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r w:rsidR="008E3697" w:rsidRPr="00C938C0" w:rsidTr="00F277F1">
        <w:trPr>
          <w:cantSplit/>
        </w:trPr>
        <w:tc>
          <w:tcPr>
            <w:tcW w:w="4500" w:type="dxa"/>
            <w:tcBorders>
              <w:top w:val="nil"/>
              <w:left w:val="single" w:sz="6" w:space="0" w:color="auto"/>
              <w:bottom w:val="single" w:sz="4" w:space="0" w:color="auto"/>
            </w:tcBorders>
          </w:tcPr>
          <w:p w:rsidR="008E3697" w:rsidRPr="00C938C0" w:rsidRDefault="008E3697" w:rsidP="008E3697">
            <w:pPr>
              <w:pStyle w:val="TableText"/>
              <w:ind w:left="522" w:hanging="522"/>
              <w:rPr>
                <w:szCs w:val="20"/>
              </w:rPr>
            </w:pPr>
            <w:r w:rsidRPr="00CD1440">
              <w:rPr>
                <w:b/>
                <w:i/>
                <w:szCs w:val="20"/>
              </w:rPr>
              <w:t>IS 9.6</w:t>
            </w:r>
            <w:r w:rsidRPr="00C938C0">
              <w:rPr>
                <w:szCs w:val="20"/>
              </w:rPr>
              <w:tab/>
            </w:r>
            <w:r>
              <w:rPr>
                <w:szCs w:val="20"/>
              </w:rPr>
              <w:t>Physical control procedures ensure DM data integrity such as physical security, data access authorization, disaster recovery facilities and fire protection.</w:t>
            </w:r>
          </w:p>
        </w:tc>
        <w:tc>
          <w:tcPr>
            <w:tcW w:w="2280" w:type="dxa"/>
            <w:tcBorders>
              <w:top w:val="nil"/>
              <w:bottom w:val="single" w:sz="4" w:space="0" w:color="auto"/>
            </w:tcBorders>
          </w:tcPr>
          <w:p w:rsidR="008E3697" w:rsidRPr="00C938C0" w:rsidRDefault="008E3697" w:rsidP="00F277F1">
            <w:pPr>
              <w:pStyle w:val="TableText"/>
            </w:pPr>
          </w:p>
        </w:tc>
        <w:tc>
          <w:tcPr>
            <w:tcW w:w="2490" w:type="dxa"/>
            <w:gridSpan w:val="2"/>
            <w:tcBorders>
              <w:top w:val="nil"/>
              <w:bottom w:val="single" w:sz="4" w:space="0" w:color="auto"/>
            </w:tcBorders>
          </w:tcPr>
          <w:p w:rsidR="008E3697" w:rsidRPr="00C938C0" w:rsidRDefault="008E3697" w:rsidP="00F277F1">
            <w:pPr>
              <w:pStyle w:val="TableText"/>
            </w:pPr>
          </w:p>
        </w:tc>
        <w:tc>
          <w:tcPr>
            <w:tcW w:w="2520" w:type="dxa"/>
            <w:gridSpan w:val="2"/>
            <w:tcBorders>
              <w:top w:val="nil"/>
              <w:bottom w:val="single" w:sz="4" w:space="0" w:color="auto"/>
            </w:tcBorders>
          </w:tcPr>
          <w:p w:rsidR="008E3697" w:rsidRPr="00C938C0" w:rsidRDefault="008E3697" w:rsidP="00F277F1">
            <w:pPr>
              <w:pStyle w:val="TableText"/>
            </w:pPr>
          </w:p>
        </w:tc>
        <w:tc>
          <w:tcPr>
            <w:tcW w:w="1440" w:type="dxa"/>
            <w:tcBorders>
              <w:top w:val="nil"/>
              <w:bottom w:val="single" w:sz="4" w:space="0" w:color="auto"/>
            </w:tcBorders>
          </w:tcPr>
          <w:p w:rsidR="008E3697" w:rsidRPr="00C938C0" w:rsidRDefault="008E3697" w:rsidP="00F277F1">
            <w:pPr>
              <w:pStyle w:val="TableText"/>
            </w:pPr>
          </w:p>
        </w:tc>
      </w:tr>
    </w:tbl>
    <w:p w:rsidR="008000A0" w:rsidRDefault="008000A0"/>
    <w:p w:rsidR="008E3697" w:rsidRDefault="008E3697"/>
    <w:p w:rsidR="00D9481E" w:rsidRPr="00C938C0" w:rsidRDefault="00D9481E">
      <w:pPr>
        <w:rPr>
          <w:sz w:val="22"/>
        </w:rPr>
        <w:sectPr w:rsidR="00D9481E" w:rsidRPr="00C938C0" w:rsidSect="00A96FE0">
          <w:pgSz w:w="15840" w:h="12240" w:orient="landscape" w:code="1"/>
          <w:pgMar w:top="1080" w:right="1080" w:bottom="1080" w:left="1440" w:header="720" w:footer="720" w:gutter="0"/>
          <w:cols w:space="720"/>
        </w:sectPr>
      </w:pPr>
    </w:p>
    <w:p w:rsidR="0013787B" w:rsidRPr="00C938C0" w:rsidRDefault="0013787B">
      <w:pPr>
        <w:rPr>
          <w:sz w:val="22"/>
        </w:rPr>
        <w:sectPr w:rsidR="0013787B" w:rsidRPr="00C938C0" w:rsidSect="00D9481E">
          <w:headerReference w:type="even" r:id="rId24"/>
          <w:pgSz w:w="12240" w:h="15840" w:code="1"/>
          <w:pgMar w:top="1080" w:right="1080" w:bottom="1440" w:left="1080" w:header="720" w:footer="720" w:gutter="0"/>
          <w:cols w:space="720"/>
          <w:docGrid w:linePitch="272"/>
        </w:sectPr>
      </w:pPr>
    </w:p>
    <w:p w:rsidR="00736710" w:rsidRPr="00C938C0" w:rsidRDefault="00736710" w:rsidP="007E4863">
      <w:pPr>
        <w:pStyle w:val="Breakpage"/>
      </w:pPr>
    </w:p>
    <w:p w:rsidR="00736710" w:rsidRPr="00C938C0" w:rsidRDefault="00736710" w:rsidP="007E4863">
      <w:pPr>
        <w:pStyle w:val="Breakpage"/>
      </w:pPr>
    </w:p>
    <w:p w:rsidR="00736710" w:rsidRPr="00C938C0" w:rsidRDefault="00736710" w:rsidP="007E4863">
      <w:pPr>
        <w:pStyle w:val="Breakpage"/>
      </w:pPr>
    </w:p>
    <w:p w:rsidR="00736710" w:rsidRPr="00C938C0" w:rsidRDefault="00736710" w:rsidP="007E4863">
      <w:pPr>
        <w:pStyle w:val="Breakpage"/>
      </w:pPr>
    </w:p>
    <w:p w:rsidR="00736710" w:rsidRPr="00C938C0" w:rsidRDefault="00736710" w:rsidP="007E4863">
      <w:pPr>
        <w:pStyle w:val="Breakpage"/>
      </w:pPr>
    </w:p>
    <w:p w:rsidR="00736710" w:rsidRDefault="00736710" w:rsidP="007E4863">
      <w:pPr>
        <w:pStyle w:val="Breakpage"/>
      </w:pPr>
      <w:r w:rsidRPr="00C938C0">
        <w:t xml:space="preserve">Appendix </w:t>
      </w:r>
      <w:r w:rsidR="0016218F" w:rsidRPr="00C938C0">
        <w:t>7</w:t>
      </w:r>
    </w:p>
    <w:p w:rsidR="00630D0B" w:rsidRPr="00C938C0" w:rsidRDefault="00630D0B" w:rsidP="007E4863">
      <w:pPr>
        <w:pStyle w:val="Breakpage"/>
      </w:pPr>
    </w:p>
    <w:p w:rsidR="00736710" w:rsidRPr="00C938C0" w:rsidRDefault="00736710" w:rsidP="007E4863">
      <w:pPr>
        <w:pStyle w:val="Breakpage"/>
        <w:sectPr w:rsidR="00736710" w:rsidRPr="00C938C0" w:rsidSect="00A96FE0">
          <w:headerReference w:type="even" r:id="rId25"/>
          <w:headerReference w:type="default" r:id="rId26"/>
          <w:footerReference w:type="default" r:id="rId27"/>
          <w:pgSz w:w="12240" w:h="15840" w:code="1"/>
          <w:pgMar w:top="1080" w:right="1080" w:bottom="1080" w:left="1440" w:header="720" w:footer="720" w:gutter="0"/>
          <w:pgNumType w:start="1"/>
          <w:cols w:space="720"/>
        </w:sectPr>
      </w:pPr>
      <w:r w:rsidRPr="00C938C0">
        <w:t>Glossary</w:t>
      </w:r>
    </w:p>
    <w:p w:rsidR="00736710" w:rsidRPr="00C938C0" w:rsidRDefault="00736710" w:rsidP="00345264">
      <w:pPr>
        <w:sectPr w:rsidR="00736710" w:rsidRPr="00C938C0" w:rsidSect="00A96FE0">
          <w:headerReference w:type="even" r:id="rId28"/>
          <w:headerReference w:type="default" r:id="rId29"/>
          <w:footerReference w:type="even" r:id="rId30"/>
          <w:footerReference w:type="default" r:id="rId31"/>
          <w:pgSz w:w="12240" w:h="15840" w:code="1"/>
          <w:pgMar w:top="1080" w:right="1080" w:bottom="1080" w:left="1440" w:header="720" w:footer="720" w:gutter="0"/>
          <w:pgNumType w:start="2"/>
          <w:cols w:space="720"/>
        </w:sectPr>
      </w:pPr>
    </w:p>
    <w:p w:rsidR="00736710" w:rsidRPr="00C938C0" w:rsidRDefault="00736710">
      <w:pPr>
        <w:pStyle w:val="SectionHead"/>
        <w:spacing w:after="120"/>
      </w:pPr>
      <w:r w:rsidRPr="00C938C0">
        <w:lastRenderedPageBreak/>
        <w:t xml:space="preserve">APPENDIX </w:t>
      </w:r>
      <w:r w:rsidR="0016218F" w:rsidRPr="00C938C0">
        <w:t>7</w:t>
      </w:r>
    </w:p>
    <w:p w:rsidR="00736710" w:rsidRPr="00C938C0" w:rsidRDefault="00736710" w:rsidP="00706FD1">
      <w:pPr>
        <w:pStyle w:val="SectionHead"/>
        <w:spacing w:after="360"/>
        <w:rPr>
          <w:sz w:val="28"/>
        </w:rPr>
      </w:pPr>
      <w:r w:rsidRPr="00C938C0">
        <w:rPr>
          <w:sz w:val="28"/>
        </w:rPr>
        <w:t>GLOSSARY</w:t>
      </w:r>
    </w:p>
    <w:tbl>
      <w:tblPr>
        <w:tblW w:w="0" w:type="auto"/>
        <w:tblLayout w:type="fixed"/>
        <w:tblLook w:val="0000"/>
      </w:tblPr>
      <w:tblGrid>
        <w:gridCol w:w="1728"/>
        <w:gridCol w:w="8100"/>
      </w:tblGrid>
      <w:tr w:rsidR="00736710" w:rsidRPr="00C938C0" w:rsidTr="00CD1440">
        <w:tc>
          <w:tcPr>
            <w:tcW w:w="1728" w:type="dxa"/>
            <w:tcBorders>
              <w:bottom w:val="dotted" w:sz="6" w:space="0" w:color="auto"/>
            </w:tcBorders>
          </w:tcPr>
          <w:p w:rsidR="00736710" w:rsidRPr="00C938C0" w:rsidRDefault="00736710" w:rsidP="00706FD1">
            <w:pPr>
              <w:pStyle w:val="MarginSubhead"/>
              <w:spacing w:before="0" w:after="60"/>
              <w:ind w:left="0"/>
            </w:pPr>
            <w:r w:rsidRPr="00C938C0">
              <w:t>accuracy</w:t>
            </w:r>
          </w:p>
        </w:tc>
        <w:tc>
          <w:tcPr>
            <w:tcW w:w="8100" w:type="dxa"/>
            <w:tcBorders>
              <w:bottom w:val="dotted" w:sz="6" w:space="0" w:color="auto"/>
            </w:tcBorders>
          </w:tcPr>
          <w:p w:rsidR="00736710" w:rsidRPr="00C938C0" w:rsidRDefault="00736710" w:rsidP="00706FD1">
            <w:pPr>
              <w:pStyle w:val="Body"/>
              <w:spacing w:before="0" w:after="60"/>
            </w:pPr>
            <w:r w:rsidRPr="00C938C0">
              <w:t xml:space="preserve">The extent to which recorded data (on medical records, forms and computer databases) are error-free and reflect the defining events. Error sources are miscoding, misrepresenting facts, maintaining out-of-date findings, recording data </w:t>
            </w:r>
            <w:r w:rsidR="009F0C46" w:rsidRPr="00C938C0">
              <w:br/>
            </w:r>
            <w:r w:rsidRPr="00C938C0">
              <w:t>for the wrong person, data entry and computer programming errors.</w:t>
            </w:r>
          </w:p>
        </w:tc>
      </w:tr>
      <w:tr w:rsidR="00736710" w:rsidRPr="00C938C0" w:rsidTr="00CD1440">
        <w:tc>
          <w:tcPr>
            <w:tcW w:w="172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administrative method</w:t>
            </w:r>
          </w:p>
        </w:tc>
        <w:tc>
          <w:tcPr>
            <w:tcW w:w="8100" w:type="dxa"/>
            <w:tcBorders>
              <w:top w:val="dotted" w:sz="6" w:space="0" w:color="auto"/>
              <w:bottom w:val="dotted" w:sz="6" w:space="0" w:color="auto"/>
            </w:tcBorders>
          </w:tcPr>
          <w:p w:rsidR="00736710" w:rsidRPr="00C938C0" w:rsidRDefault="00736710" w:rsidP="006D0F5F">
            <w:pPr>
              <w:pStyle w:val="Body"/>
              <w:spacing w:after="60"/>
            </w:pPr>
            <w:r w:rsidRPr="00C938C0">
              <w:t xml:space="preserve">Requires the </w:t>
            </w:r>
            <w:r w:rsidR="00956B60" w:rsidRPr="00C938C0">
              <w:t>organization</w:t>
            </w:r>
            <w:r w:rsidR="00557C55" w:rsidRPr="00C938C0">
              <w:t xml:space="preserve"> </w:t>
            </w:r>
            <w:r w:rsidRPr="00C938C0">
              <w:t xml:space="preserve">to identify the denominator and numerator using transaction data or other administrative databases. The denominator comprises all eligible members (see </w:t>
            </w:r>
            <w:r w:rsidRPr="00C938C0">
              <w:rPr>
                <w:b/>
              </w:rPr>
              <w:t>eligible population</w:t>
            </w:r>
            <w:r w:rsidRPr="00C938C0">
              <w:t xml:space="preserve">). The </w:t>
            </w:r>
            <w:r w:rsidR="00956B60" w:rsidRPr="00C938C0">
              <w:t xml:space="preserve">organization </w:t>
            </w:r>
            <w:r w:rsidRPr="00C938C0">
              <w:t xml:space="preserve">reports a rate based on all members who meet the denominator criteria and who are found through administrative data to have received a particular service. </w:t>
            </w:r>
          </w:p>
        </w:tc>
      </w:tr>
      <w:tr w:rsidR="00736710" w:rsidRPr="00C938C0" w:rsidTr="00CD1440">
        <w:tc>
          <w:tcPr>
            <w:tcW w:w="172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algorithm</w:t>
            </w:r>
          </w:p>
        </w:tc>
        <w:tc>
          <w:tcPr>
            <w:tcW w:w="8100" w:type="dxa"/>
            <w:tcBorders>
              <w:top w:val="dotted" w:sz="6" w:space="0" w:color="auto"/>
              <w:bottom w:val="dotted" w:sz="6" w:space="0" w:color="auto"/>
            </w:tcBorders>
          </w:tcPr>
          <w:p w:rsidR="00736710" w:rsidRPr="00C938C0" w:rsidRDefault="00736710" w:rsidP="006D0F5F">
            <w:pPr>
              <w:pStyle w:val="Body"/>
              <w:spacing w:after="60"/>
            </w:pPr>
            <w:r w:rsidRPr="00C938C0">
              <w:t xml:space="preserve">A method used to create a calculated result. For example, algorithms are used to combine medical record results with administrative results to produce a measure’s rate. </w:t>
            </w:r>
          </w:p>
        </w:tc>
      </w:tr>
      <w:tr w:rsidR="00736710" w:rsidRPr="00C938C0" w:rsidTr="00CD1440">
        <w:tc>
          <w:tcPr>
            <w:tcW w:w="172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anchor date</w:t>
            </w:r>
          </w:p>
        </w:tc>
        <w:tc>
          <w:tcPr>
            <w:tcW w:w="8100" w:type="dxa"/>
            <w:tcBorders>
              <w:top w:val="dotted" w:sz="6" w:space="0" w:color="auto"/>
              <w:bottom w:val="dotted" w:sz="6" w:space="0" w:color="auto"/>
            </w:tcBorders>
          </w:tcPr>
          <w:p w:rsidR="00736710" w:rsidRPr="00C938C0" w:rsidRDefault="00662C40" w:rsidP="00E03261">
            <w:pPr>
              <w:pStyle w:val="Body"/>
              <w:spacing w:after="60"/>
            </w:pPr>
            <w:r w:rsidRPr="00C938C0">
              <w:t xml:space="preserve">The </w:t>
            </w:r>
            <w:r w:rsidR="00736710" w:rsidRPr="00C938C0">
              <w:t xml:space="preserve">date </w:t>
            </w:r>
            <w:r w:rsidR="00E03261" w:rsidRPr="00C938C0">
              <w:t>when</w:t>
            </w:r>
            <w:r w:rsidR="00736710" w:rsidRPr="00C938C0">
              <w:t xml:space="preserve"> the member must be enrolled with the</w:t>
            </w:r>
            <w:r w:rsidR="00956B60" w:rsidRPr="00C938C0">
              <w:t xml:space="preserve"> organization</w:t>
            </w:r>
            <w:r w:rsidR="00736710" w:rsidRPr="00C938C0">
              <w:t xml:space="preserve">. No gaps in enrollment may include this date. </w:t>
            </w:r>
          </w:p>
        </w:tc>
      </w:tr>
      <w:tr w:rsidR="00D367A0" w:rsidRPr="00C938C0" w:rsidTr="00CD1440">
        <w:tc>
          <w:tcPr>
            <w:tcW w:w="1728" w:type="dxa"/>
            <w:tcBorders>
              <w:top w:val="dotted" w:sz="6" w:space="0" w:color="auto"/>
              <w:bottom w:val="dotted" w:sz="6" w:space="0" w:color="auto"/>
            </w:tcBorders>
          </w:tcPr>
          <w:p w:rsidR="00D367A0" w:rsidRPr="00C938C0" w:rsidRDefault="00D367A0" w:rsidP="00CD1440">
            <w:pPr>
              <w:pStyle w:val="MarginSubhead"/>
              <w:spacing w:after="60"/>
              <w:ind w:left="0"/>
            </w:pPr>
            <w:r w:rsidRPr="00C938C0">
              <w:t>attestation</w:t>
            </w:r>
          </w:p>
        </w:tc>
        <w:tc>
          <w:tcPr>
            <w:tcW w:w="8100" w:type="dxa"/>
            <w:tcBorders>
              <w:top w:val="dotted" w:sz="6" w:space="0" w:color="auto"/>
              <w:bottom w:val="dotted" w:sz="6" w:space="0" w:color="auto"/>
            </w:tcBorders>
          </w:tcPr>
          <w:p w:rsidR="00D367A0" w:rsidRPr="00C938C0" w:rsidRDefault="00D367A0" w:rsidP="000B5425">
            <w:pPr>
              <w:pStyle w:val="Body"/>
              <w:spacing w:after="60"/>
            </w:pPr>
            <w:r w:rsidRPr="00C938C0">
              <w:t xml:space="preserve">A statement ensuring the validity of a report or document (e.g., practitioner attestation, submission tool attestation, Roadmap attestation). </w:t>
            </w:r>
          </w:p>
        </w:tc>
      </w:tr>
      <w:tr w:rsidR="007F6F1D" w:rsidRPr="00C938C0" w:rsidTr="00CD1440">
        <w:tc>
          <w:tcPr>
            <w:tcW w:w="1728" w:type="dxa"/>
            <w:tcBorders>
              <w:top w:val="dotted" w:sz="6" w:space="0" w:color="auto"/>
              <w:bottom w:val="dotted" w:sz="6" w:space="0" w:color="auto"/>
            </w:tcBorders>
          </w:tcPr>
          <w:p w:rsidR="007F6F1D" w:rsidRPr="00C938C0" w:rsidRDefault="007F6F1D" w:rsidP="00CD1440">
            <w:pPr>
              <w:pStyle w:val="MarginSubhead"/>
              <w:spacing w:after="60"/>
              <w:ind w:left="0"/>
            </w:pPr>
            <w:r w:rsidRPr="00C938C0">
              <w:t>audit result</w:t>
            </w:r>
          </w:p>
        </w:tc>
        <w:tc>
          <w:tcPr>
            <w:tcW w:w="8100" w:type="dxa"/>
            <w:tcBorders>
              <w:top w:val="dotted" w:sz="6" w:space="0" w:color="auto"/>
              <w:bottom w:val="dotted" w:sz="6" w:space="0" w:color="auto"/>
            </w:tcBorders>
          </w:tcPr>
          <w:p w:rsidR="007F6F1D" w:rsidRPr="00C938C0" w:rsidRDefault="007F6F1D" w:rsidP="006D0F5F">
            <w:pPr>
              <w:pStyle w:val="Body"/>
              <w:spacing w:after="60"/>
            </w:pPr>
            <w:r w:rsidRPr="00C938C0">
              <w:t xml:space="preserve">Defines the suitability of measures for reporting. The result can be an approved rate of calculation or indication the measure is </w:t>
            </w:r>
            <w:r w:rsidRPr="00C938C0">
              <w:rPr>
                <w:i/>
              </w:rPr>
              <w:t>Not Reportable</w:t>
            </w:r>
            <w:r w:rsidR="00E03261" w:rsidRPr="00C938C0">
              <w:rPr>
                <w:i/>
              </w:rPr>
              <w:t xml:space="preserve"> (NR)</w:t>
            </w:r>
            <w:r w:rsidRPr="00C938C0">
              <w:t xml:space="preserve">. </w:t>
            </w:r>
          </w:p>
        </w:tc>
      </w:tr>
      <w:tr w:rsidR="00736710" w:rsidRPr="00C938C0" w:rsidTr="00CD1440">
        <w:tc>
          <w:tcPr>
            <w:tcW w:w="172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 xml:space="preserve">bias (degree </w:t>
            </w:r>
            <w:r w:rsidR="00CC7FFC" w:rsidRPr="00C938C0">
              <w:br/>
            </w:r>
            <w:r w:rsidRPr="00C938C0">
              <w:t>of bias)</w:t>
            </w:r>
          </w:p>
        </w:tc>
        <w:tc>
          <w:tcPr>
            <w:tcW w:w="8100" w:type="dxa"/>
            <w:tcBorders>
              <w:top w:val="dotted" w:sz="6" w:space="0" w:color="auto"/>
              <w:bottom w:val="dotted" w:sz="6" w:space="0" w:color="auto"/>
            </w:tcBorders>
          </w:tcPr>
          <w:p w:rsidR="00736710" w:rsidRPr="00C938C0" w:rsidRDefault="00736710" w:rsidP="007E4863">
            <w:pPr>
              <w:pStyle w:val="Body"/>
              <w:spacing w:after="60"/>
            </w:pPr>
            <w:r w:rsidRPr="00C938C0">
              <w:t xml:space="preserve">Degree of error. HEDIS rate measures are reported using a 95 percent confidence interval. </w:t>
            </w:r>
            <w:r w:rsidR="00F63590" w:rsidRPr="00C938C0">
              <w:t>For certain measures, a</w:t>
            </w:r>
            <w:r w:rsidRPr="00C938C0">
              <w:t xml:space="preserve"> &gt;5 percent</w:t>
            </w:r>
            <w:r w:rsidR="00F63590" w:rsidRPr="00C938C0">
              <w:t xml:space="preserve">age point </w:t>
            </w:r>
            <w:r w:rsidRPr="00C938C0">
              <w:t xml:space="preserve">error in the reported rate </w:t>
            </w:r>
            <w:r w:rsidR="00F63590" w:rsidRPr="00C938C0">
              <w:t xml:space="preserve">makes the measure </w:t>
            </w:r>
            <w:r w:rsidRPr="00C938C0">
              <w:t xml:space="preserve">materially biased and </w:t>
            </w:r>
            <w:r w:rsidR="00D31E85" w:rsidRPr="00C938C0">
              <w:rPr>
                <w:i/>
              </w:rPr>
              <w:t>NR</w:t>
            </w:r>
            <w:r w:rsidR="00D31E85" w:rsidRPr="00C938C0">
              <w:t>; f</w:t>
            </w:r>
            <w:r w:rsidR="00F63590" w:rsidRPr="00C938C0">
              <w:t>or other</w:t>
            </w:r>
            <w:r w:rsidRPr="00C938C0">
              <w:t xml:space="preserve">s, </w:t>
            </w:r>
            <w:r w:rsidR="00F63590" w:rsidRPr="00C938C0">
              <w:t xml:space="preserve">an </w:t>
            </w:r>
            <w:r w:rsidRPr="00C938C0">
              <w:t xml:space="preserve">error </w:t>
            </w:r>
            <w:r w:rsidR="00F63590" w:rsidRPr="00C938C0">
              <w:t>causing a</w:t>
            </w:r>
            <w:r w:rsidRPr="00C938C0">
              <w:t xml:space="preserve"> </w:t>
            </w:r>
            <w:r w:rsidR="007E4863" w:rsidRPr="00C938C0">
              <w:br/>
            </w:r>
            <w:r w:rsidRPr="00C938C0">
              <w:t xml:space="preserve">&gt;10 percent </w:t>
            </w:r>
            <w:r w:rsidR="00F63590" w:rsidRPr="00C938C0">
              <w:t>change in the rate</w:t>
            </w:r>
            <w:r w:rsidR="00662C40" w:rsidRPr="00C938C0">
              <w:t xml:space="preserve"> </w:t>
            </w:r>
            <w:r w:rsidR="00F63590" w:rsidRPr="00C938C0">
              <w:t xml:space="preserve">makes the measure </w:t>
            </w:r>
            <w:r w:rsidRPr="00C938C0">
              <w:t>material</w:t>
            </w:r>
            <w:r w:rsidR="00F63590" w:rsidRPr="00C938C0">
              <w:t>ly</w:t>
            </w:r>
            <w:r w:rsidRPr="00C938C0">
              <w:t xml:space="preserve"> bias</w:t>
            </w:r>
            <w:r w:rsidR="00F63590" w:rsidRPr="00C938C0">
              <w:t>ed</w:t>
            </w:r>
            <w:r w:rsidRPr="00C938C0">
              <w:t xml:space="preserve"> and </w:t>
            </w:r>
            <w:r w:rsidR="00D31E85" w:rsidRPr="00C938C0">
              <w:rPr>
                <w:i/>
              </w:rPr>
              <w:t>NR</w:t>
            </w:r>
            <w:r w:rsidRPr="00C938C0">
              <w:t xml:space="preserve">. </w:t>
            </w:r>
          </w:p>
        </w:tc>
      </w:tr>
      <w:tr w:rsidR="00736710" w:rsidRPr="00C938C0" w:rsidTr="00CD1440">
        <w:tc>
          <w:tcPr>
            <w:tcW w:w="172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bundling</w:t>
            </w:r>
          </w:p>
        </w:tc>
        <w:tc>
          <w:tcPr>
            <w:tcW w:w="8100" w:type="dxa"/>
            <w:tcBorders>
              <w:top w:val="dotted" w:sz="6" w:space="0" w:color="auto"/>
              <w:bottom w:val="dotted" w:sz="6" w:space="0" w:color="auto"/>
            </w:tcBorders>
          </w:tcPr>
          <w:p w:rsidR="00736710" w:rsidRPr="00C938C0" w:rsidRDefault="00371066" w:rsidP="006D0F5F">
            <w:pPr>
              <w:pStyle w:val="Body"/>
              <w:spacing w:after="60"/>
            </w:pPr>
            <w:r w:rsidRPr="00C938C0">
              <w:t>An</w:t>
            </w:r>
            <w:r w:rsidR="00736710" w:rsidRPr="00C938C0">
              <w:t xml:space="preserve"> </w:t>
            </w:r>
            <w:r w:rsidR="00956B60" w:rsidRPr="00C938C0">
              <w:t xml:space="preserve">organization </w:t>
            </w:r>
            <w:r w:rsidR="00736710" w:rsidRPr="00C938C0">
              <w:t>accepts a single code as representative of several services or encounters. For example, prenatal care visits are bundled with delivery, or all hospital services may be under the revenue code for room and board.</w:t>
            </w:r>
          </w:p>
        </w:tc>
      </w:tr>
      <w:tr w:rsidR="00495BE8" w:rsidRPr="00C938C0" w:rsidTr="00CD1440">
        <w:tc>
          <w:tcPr>
            <w:tcW w:w="1728" w:type="dxa"/>
            <w:tcBorders>
              <w:top w:val="dotted" w:sz="6" w:space="0" w:color="auto"/>
              <w:bottom w:val="dotted" w:sz="6" w:space="0" w:color="auto"/>
            </w:tcBorders>
          </w:tcPr>
          <w:p w:rsidR="00495BE8" w:rsidRPr="00C938C0" w:rsidRDefault="00495BE8" w:rsidP="00CD1440">
            <w:pPr>
              <w:pStyle w:val="Footer"/>
              <w:pBdr>
                <w:top w:val="none" w:sz="0" w:space="0" w:color="auto"/>
              </w:pBdr>
              <w:spacing w:before="180" w:after="60"/>
            </w:pPr>
            <w:r w:rsidRPr="00C938C0">
              <w:t xml:space="preserve">CAHPS </w:t>
            </w:r>
          </w:p>
        </w:tc>
        <w:tc>
          <w:tcPr>
            <w:tcW w:w="8100" w:type="dxa"/>
            <w:tcBorders>
              <w:top w:val="dotted" w:sz="6" w:space="0" w:color="auto"/>
              <w:bottom w:val="dotted" w:sz="6" w:space="0" w:color="auto"/>
            </w:tcBorders>
          </w:tcPr>
          <w:p w:rsidR="00495BE8" w:rsidRPr="00C938C0" w:rsidRDefault="00D61ABB" w:rsidP="006D0F5F">
            <w:pPr>
              <w:pStyle w:val="Note"/>
              <w:spacing w:after="60"/>
            </w:pPr>
            <w:r w:rsidRPr="00C938C0">
              <w:rPr>
                <w:i w:val="0"/>
              </w:rPr>
              <w:t xml:space="preserve">Consumer Assessment of Healthcare Providers and Systems. </w:t>
            </w:r>
            <w:r w:rsidR="00495BE8" w:rsidRPr="00C938C0">
              <w:rPr>
                <w:i w:val="0"/>
              </w:rPr>
              <w:t xml:space="preserve">A set of standardized surveys that measure patient satisfaction with the experience of care. </w:t>
            </w:r>
          </w:p>
        </w:tc>
      </w:tr>
      <w:tr w:rsidR="00736710" w:rsidRPr="00C938C0" w:rsidTr="00CD1440">
        <w:tc>
          <w:tcPr>
            <w:tcW w:w="1728" w:type="dxa"/>
            <w:tcBorders>
              <w:top w:val="dotted" w:sz="6" w:space="0" w:color="auto"/>
            </w:tcBorders>
          </w:tcPr>
          <w:p w:rsidR="00736710" w:rsidRPr="00C938C0" w:rsidRDefault="00736710" w:rsidP="00CD1440">
            <w:pPr>
              <w:pStyle w:val="MarginSubhead"/>
              <w:spacing w:after="60"/>
              <w:ind w:left="0"/>
            </w:pPr>
            <w:r w:rsidRPr="00C938C0">
              <w:t>carve out</w:t>
            </w:r>
          </w:p>
        </w:tc>
        <w:tc>
          <w:tcPr>
            <w:tcW w:w="8100" w:type="dxa"/>
            <w:tcBorders>
              <w:top w:val="dotted" w:sz="6" w:space="0" w:color="auto"/>
            </w:tcBorders>
          </w:tcPr>
          <w:p w:rsidR="00736710" w:rsidRPr="00C938C0" w:rsidRDefault="00371066" w:rsidP="006D0F5F">
            <w:pPr>
              <w:pStyle w:val="Body"/>
              <w:spacing w:after="60"/>
            </w:pPr>
            <w:r w:rsidRPr="00C938C0">
              <w:t>A</w:t>
            </w:r>
            <w:r w:rsidR="00736710" w:rsidRPr="00C938C0">
              <w:t xml:space="preserve"> plan sponsor (e.g., employer or purchaser) contracts for a service or function (e.g., mental health or laboratory) to be performed by an entity other than the organization.</w:t>
            </w:r>
          </w:p>
        </w:tc>
      </w:tr>
      <w:tr w:rsidR="009D6983" w:rsidRPr="00C938C0" w:rsidTr="00CD1440">
        <w:tc>
          <w:tcPr>
            <w:tcW w:w="1728" w:type="dxa"/>
            <w:tcBorders>
              <w:top w:val="dotted" w:sz="6" w:space="0" w:color="auto"/>
            </w:tcBorders>
          </w:tcPr>
          <w:p w:rsidR="009D6983" w:rsidRPr="00C938C0" w:rsidRDefault="009D6983" w:rsidP="00CD1440">
            <w:pPr>
              <w:pStyle w:val="MarginSubhead"/>
              <w:spacing w:after="60"/>
              <w:ind w:left="0"/>
            </w:pPr>
            <w:r w:rsidRPr="00C938C0">
              <w:t>claims audit or error rate</w:t>
            </w:r>
          </w:p>
        </w:tc>
        <w:tc>
          <w:tcPr>
            <w:tcW w:w="8100" w:type="dxa"/>
            <w:tcBorders>
              <w:top w:val="dotted" w:sz="6" w:space="0" w:color="auto"/>
            </w:tcBorders>
          </w:tcPr>
          <w:p w:rsidR="009D6983" w:rsidRPr="00C938C0" w:rsidRDefault="009D6983" w:rsidP="009D6983">
            <w:pPr>
              <w:pStyle w:val="Body"/>
              <w:spacing w:after="60"/>
            </w:pPr>
            <w:r w:rsidRPr="00C938C0">
              <w:t xml:space="preserve">A rate that indicates the reliability of a claims processing system. Most organizations review a sample of claims after they are processed to compute an error rate, usually expressed as financial and nonfinancial. </w:t>
            </w:r>
          </w:p>
        </w:tc>
      </w:tr>
      <w:tr w:rsidR="009D6983" w:rsidRPr="00C938C0" w:rsidTr="00CD1440">
        <w:tc>
          <w:tcPr>
            <w:tcW w:w="1728" w:type="dxa"/>
            <w:tcBorders>
              <w:top w:val="dotted" w:sz="6" w:space="0" w:color="auto"/>
            </w:tcBorders>
          </w:tcPr>
          <w:p w:rsidR="009D6983" w:rsidRPr="00C938C0" w:rsidRDefault="009D6983" w:rsidP="00CD1440">
            <w:pPr>
              <w:pStyle w:val="MarginSubhead"/>
              <w:spacing w:after="60"/>
              <w:ind w:left="0"/>
            </w:pPr>
            <w:r w:rsidRPr="00C938C0">
              <w:t>claims dependent denominator</w:t>
            </w:r>
          </w:p>
        </w:tc>
        <w:tc>
          <w:tcPr>
            <w:tcW w:w="8100" w:type="dxa"/>
            <w:tcBorders>
              <w:top w:val="dotted" w:sz="6" w:space="0" w:color="auto"/>
            </w:tcBorders>
          </w:tcPr>
          <w:p w:rsidR="009D6983" w:rsidRPr="00C938C0" w:rsidRDefault="009D6983" w:rsidP="009D6983">
            <w:pPr>
              <w:pStyle w:val="Body"/>
              <w:spacing w:after="60"/>
            </w:pPr>
            <w:r w:rsidRPr="00C938C0">
              <w:t xml:space="preserve">To determine the eligible population through claims data (e.g., diabetic members are identified by claims showing diagnoses for diabetes or dispensing of insulin). </w:t>
            </w:r>
          </w:p>
        </w:tc>
      </w:tr>
    </w:tbl>
    <w:p w:rsidR="00557C55" w:rsidRPr="00C938C0" w:rsidRDefault="00557C55">
      <w:pPr>
        <w:sectPr w:rsidR="00557C55" w:rsidRPr="00C938C0" w:rsidSect="007F5C10">
          <w:headerReference w:type="even" r:id="rId32"/>
          <w:headerReference w:type="default" r:id="rId33"/>
          <w:pgSz w:w="12240" w:h="15840" w:code="1"/>
          <w:pgMar w:top="1080" w:right="1080" w:bottom="1080" w:left="1440" w:header="720" w:footer="720" w:gutter="0"/>
          <w:pgNumType w:start="1"/>
          <w:cols w:space="720"/>
        </w:sectPr>
      </w:pPr>
    </w:p>
    <w:tbl>
      <w:tblPr>
        <w:tblW w:w="0" w:type="auto"/>
        <w:tblLayout w:type="fixed"/>
        <w:tblLook w:val="0000"/>
      </w:tblPr>
      <w:tblGrid>
        <w:gridCol w:w="2088"/>
        <w:gridCol w:w="7740"/>
      </w:tblGrid>
      <w:tr w:rsidR="009D6983" w:rsidRPr="00C938C0" w:rsidTr="00A116C8">
        <w:tc>
          <w:tcPr>
            <w:tcW w:w="2088" w:type="dxa"/>
            <w:tcBorders>
              <w:bottom w:val="dotted" w:sz="6" w:space="0" w:color="auto"/>
            </w:tcBorders>
          </w:tcPr>
          <w:p w:rsidR="009D6983" w:rsidRPr="00C938C0" w:rsidRDefault="009D6983" w:rsidP="00CD1440">
            <w:pPr>
              <w:pStyle w:val="MarginSubhead"/>
              <w:spacing w:before="0" w:after="60"/>
              <w:ind w:left="0"/>
            </w:pPr>
            <w:r w:rsidRPr="00C938C0">
              <w:lastRenderedPageBreak/>
              <w:t>comprehensive data</w:t>
            </w:r>
          </w:p>
        </w:tc>
        <w:tc>
          <w:tcPr>
            <w:tcW w:w="7740" w:type="dxa"/>
            <w:tcBorders>
              <w:bottom w:val="dotted" w:sz="6" w:space="0" w:color="auto"/>
            </w:tcBorders>
          </w:tcPr>
          <w:p w:rsidR="009D6983" w:rsidRPr="00C938C0" w:rsidRDefault="009D6983" w:rsidP="009D6983">
            <w:pPr>
              <w:pStyle w:val="Body"/>
              <w:spacing w:before="0" w:after="60"/>
            </w:pPr>
            <w:r w:rsidRPr="00C938C0">
              <w:t>Complete records of patient care. Information about a member’s every encounter with the health care system.</w:t>
            </w:r>
          </w:p>
        </w:tc>
      </w:tr>
      <w:tr w:rsidR="00736710" w:rsidRPr="00C938C0" w:rsidTr="00A116C8">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concurrent audit</w:t>
            </w:r>
          </w:p>
        </w:tc>
        <w:tc>
          <w:tcPr>
            <w:tcW w:w="7740" w:type="dxa"/>
            <w:tcBorders>
              <w:top w:val="dotted" w:sz="6" w:space="0" w:color="auto"/>
              <w:bottom w:val="dotted" w:sz="6" w:space="0" w:color="auto"/>
            </w:tcBorders>
          </w:tcPr>
          <w:p w:rsidR="00736710" w:rsidRPr="00C938C0" w:rsidRDefault="00736710" w:rsidP="00D92963">
            <w:pPr>
              <w:pStyle w:val="Body"/>
              <w:spacing w:after="60"/>
            </w:pPr>
            <w:r w:rsidRPr="00C938C0">
              <w:t xml:space="preserve">Evaluation of methods and data during the data collection period. HEDIS Compliance Audits take place during data collection, allowing plans to correct errors before data are reported. </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continuous enrollment</w:t>
            </w:r>
          </w:p>
        </w:tc>
        <w:tc>
          <w:tcPr>
            <w:tcW w:w="7740" w:type="dxa"/>
            <w:tcBorders>
              <w:top w:val="dotted" w:sz="6" w:space="0" w:color="auto"/>
              <w:bottom w:val="dotted" w:sz="6" w:space="0" w:color="auto"/>
            </w:tcBorders>
          </w:tcPr>
          <w:p w:rsidR="00736710" w:rsidRPr="00C938C0" w:rsidRDefault="00736710" w:rsidP="00D92963">
            <w:pPr>
              <w:pStyle w:val="Body"/>
              <w:spacing w:after="60"/>
            </w:pPr>
            <w:r w:rsidRPr="00C938C0">
              <w:t xml:space="preserve">The minimum amount of time, including allowed gaps, that a member must be enrolled in the </w:t>
            </w:r>
            <w:r w:rsidR="00956B60" w:rsidRPr="00C938C0">
              <w:t xml:space="preserve">organization </w:t>
            </w:r>
            <w:r w:rsidRPr="00C938C0">
              <w:t xml:space="preserve">to be eligible for the measure. </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corrective action</w:t>
            </w:r>
          </w:p>
        </w:tc>
        <w:tc>
          <w:tcPr>
            <w:tcW w:w="7740" w:type="dxa"/>
            <w:tcBorders>
              <w:top w:val="dotted" w:sz="6" w:space="0" w:color="auto"/>
              <w:bottom w:val="dotted" w:sz="6" w:space="0" w:color="auto"/>
            </w:tcBorders>
          </w:tcPr>
          <w:p w:rsidR="00736710" w:rsidRPr="00C938C0" w:rsidRDefault="00736710" w:rsidP="00371066">
            <w:pPr>
              <w:pStyle w:val="Body"/>
              <w:spacing w:after="60"/>
            </w:pPr>
            <w:r w:rsidRPr="00C938C0">
              <w:t xml:space="preserve">An activity the plan completes </w:t>
            </w:r>
            <w:r w:rsidR="00F63590" w:rsidRPr="00C938C0">
              <w:t>before</w:t>
            </w:r>
            <w:r w:rsidRPr="00C938C0">
              <w:t xml:space="preserve"> data submission to correct problems that may result in a </w:t>
            </w:r>
            <w:r w:rsidR="00F63590" w:rsidRPr="00C938C0">
              <w:t xml:space="preserve">measure being </w:t>
            </w:r>
            <w:r w:rsidR="00D31E85" w:rsidRPr="00C938C0">
              <w:rPr>
                <w:i/>
              </w:rPr>
              <w:t>NR</w:t>
            </w:r>
            <w:r w:rsidRPr="00C938C0">
              <w:t xml:space="preserve">. </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CPM</w:t>
            </w:r>
          </w:p>
        </w:tc>
        <w:tc>
          <w:tcPr>
            <w:tcW w:w="7740" w:type="dxa"/>
            <w:tcBorders>
              <w:top w:val="dotted" w:sz="6" w:space="0" w:color="auto"/>
              <w:bottom w:val="dotted" w:sz="6" w:space="0" w:color="auto"/>
            </w:tcBorders>
          </w:tcPr>
          <w:p w:rsidR="00736710" w:rsidRPr="00C938C0" w:rsidRDefault="00D61ABB" w:rsidP="00D92963">
            <w:pPr>
              <w:pStyle w:val="Body"/>
              <w:spacing w:after="60"/>
            </w:pPr>
            <w:r w:rsidRPr="00C938C0">
              <w:t xml:space="preserve">Committee on Performance Measurement. </w:t>
            </w:r>
            <w:r w:rsidR="00AF1E43" w:rsidRPr="00C938C0">
              <w:t>The committee that decides which</w:t>
            </w:r>
            <w:r w:rsidR="00736710" w:rsidRPr="00C938C0">
              <w:t xml:space="preserve"> measures </w:t>
            </w:r>
            <w:r w:rsidR="00AF1E43" w:rsidRPr="00C938C0">
              <w:t xml:space="preserve">will be </w:t>
            </w:r>
            <w:r w:rsidR="00736710" w:rsidRPr="00C938C0">
              <w:t xml:space="preserve">included in HEDIS and content changes </w:t>
            </w:r>
            <w:r w:rsidR="00D31E85" w:rsidRPr="00C938C0">
              <w:t xml:space="preserve">that </w:t>
            </w:r>
            <w:r w:rsidR="00AF1E43" w:rsidRPr="00C938C0">
              <w:t xml:space="preserve">will be made </w:t>
            </w:r>
            <w:r w:rsidR="00736710" w:rsidRPr="00C938C0">
              <w:t xml:space="preserve">to the measures. </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database</w:t>
            </w:r>
          </w:p>
        </w:tc>
        <w:tc>
          <w:tcPr>
            <w:tcW w:w="7740" w:type="dxa"/>
            <w:tcBorders>
              <w:top w:val="dotted" w:sz="6" w:space="0" w:color="auto"/>
              <w:bottom w:val="dotted" w:sz="6" w:space="0" w:color="auto"/>
            </w:tcBorders>
          </w:tcPr>
          <w:p w:rsidR="00736710" w:rsidRPr="00C938C0" w:rsidRDefault="00736710" w:rsidP="00D92963">
            <w:pPr>
              <w:pStyle w:val="Body"/>
              <w:spacing w:after="60"/>
            </w:pPr>
            <w:r w:rsidRPr="00C938C0">
              <w:t>Data collected and organized in a computer file for ease of expansion, updating and retrieval.</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data completeness</w:t>
            </w:r>
          </w:p>
        </w:tc>
        <w:tc>
          <w:tcPr>
            <w:tcW w:w="7740" w:type="dxa"/>
            <w:tcBorders>
              <w:top w:val="dotted" w:sz="6" w:space="0" w:color="auto"/>
              <w:bottom w:val="dotted" w:sz="6" w:space="0" w:color="auto"/>
            </w:tcBorders>
          </w:tcPr>
          <w:p w:rsidR="00736710" w:rsidRPr="00C938C0" w:rsidRDefault="007F6F1D" w:rsidP="00D92963">
            <w:pPr>
              <w:pStyle w:val="Body"/>
              <w:spacing w:after="60"/>
            </w:pPr>
            <w:r w:rsidRPr="00C938C0">
              <w:t>The state of data available to meet all the requirements of the HEDIS technical specifications.</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data completeness assessment</w:t>
            </w:r>
          </w:p>
        </w:tc>
        <w:tc>
          <w:tcPr>
            <w:tcW w:w="7740" w:type="dxa"/>
            <w:tcBorders>
              <w:top w:val="dotted" w:sz="6" w:space="0" w:color="auto"/>
              <w:bottom w:val="dotted" w:sz="6" w:space="0" w:color="auto"/>
            </w:tcBorders>
          </w:tcPr>
          <w:p w:rsidR="00736710" w:rsidRPr="00C938C0" w:rsidRDefault="007F6F1D" w:rsidP="00371066">
            <w:pPr>
              <w:pStyle w:val="Body"/>
              <w:spacing w:after="60"/>
            </w:pPr>
            <w:r w:rsidRPr="00C938C0">
              <w:t>Determination or evaluation of missing data. Data</w:t>
            </w:r>
            <w:r w:rsidR="00371066" w:rsidRPr="00C938C0">
              <w:t xml:space="preserve"> </w:t>
            </w:r>
            <w:r w:rsidRPr="00C938C0">
              <w:t xml:space="preserve">completeness issues must be quantified and an assessment that a measure is </w:t>
            </w:r>
            <w:r w:rsidRPr="00C938C0">
              <w:rPr>
                <w:i/>
              </w:rPr>
              <w:t xml:space="preserve">NR </w:t>
            </w:r>
            <w:r w:rsidRPr="00C938C0">
              <w:t xml:space="preserve">must be supported by determination of material bias for the reporting method used. </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data consolidation</w:t>
            </w:r>
          </w:p>
        </w:tc>
        <w:tc>
          <w:tcPr>
            <w:tcW w:w="7740" w:type="dxa"/>
            <w:tcBorders>
              <w:top w:val="dotted" w:sz="6" w:space="0" w:color="auto"/>
              <w:bottom w:val="dotted" w:sz="6" w:space="0" w:color="auto"/>
            </w:tcBorders>
          </w:tcPr>
          <w:p w:rsidR="00736710" w:rsidRPr="00C938C0" w:rsidRDefault="00736710" w:rsidP="00D92963">
            <w:pPr>
              <w:pStyle w:val="Body"/>
              <w:spacing w:after="60"/>
            </w:pPr>
            <w:r w:rsidRPr="00C938C0">
              <w:t xml:space="preserve">A combination of data from multiple sources, such as multiple electronic sources or electronic and medical record sources. </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data extraction</w:t>
            </w:r>
          </w:p>
        </w:tc>
        <w:tc>
          <w:tcPr>
            <w:tcW w:w="7740" w:type="dxa"/>
            <w:tcBorders>
              <w:top w:val="dotted" w:sz="6" w:space="0" w:color="auto"/>
              <w:bottom w:val="dotted" w:sz="6" w:space="0" w:color="auto"/>
            </w:tcBorders>
          </w:tcPr>
          <w:p w:rsidR="00736710" w:rsidRPr="00C938C0" w:rsidRDefault="00736710" w:rsidP="00D92963">
            <w:pPr>
              <w:pStyle w:val="Body"/>
              <w:spacing w:after="60"/>
            </w:pPr>
            <w:r w:rsidRPr="00C938C0">
              <w:t xml:space="preserve">Collecting data from medical records or from electronic and automated systems. </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data integration</w:t>
            </w:r>
          </w:p>
        </w:tc>
        <w:tc>
          <w:tcPr>
            <w:tcW w:w="7740" w:type="dxa"/>
            <w:tcBorders>
              <w:top w:val="dotted" w:sz="6" w:space="0" w:color="auto"/>
              <w:bottom w:val="dotted" w:sz="6" w:space="0" w:color="auto"/>
            </w:tcBorders>
          </w:tcPr>
          <w:p w:rsidR="00736710" w:rsidRPr="00C938C0" w:rsidRDefault="0075444F" w:rsidP="00D92963">
            <w:pPr>
              <w:pStyle w:val="Body"/>
              <w:spacing w:after="60"/>
            </w:pPr>
            <w:r w:rsidRPr="00C938C0">
              <w:t>C</w:t>
            </w:r>
            <w:r w:rsidR="00736710" w:rsidRPr="00C938C0">
              <w:t xml:space="preserve">ombining data from multiple sources, with additional steps that ensure that duplicate data are removed and </w:t>
            </w:r>
            <w:r w:rsidRPr="00C938C0">
              <w:t>remaining</w:t>
            </w:r>
            <w:r w:rsidR="00736710" w:rsidRPr="00C938C0">
              <w:t xml:space="preserve"> data </w:t>
            </w:r>
            <w:r w:rsidRPr="00C938C0">
              <w:t>are</w:t>
            </w:r>
            <w:r w:rsidR="00736710" w:rsidRPr="00C938C0">
              <w:t xml:space="preserve"> refined. </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data integrity</w:t>
            </w:r>
          </w:p>
        </w:tc>
        <w:tc>
          <w:tcPr>
            <w:tcW w:w="7740" w:type="dxa"/>
            <w:tcBorders>
              <w:top w:val="dotted" w:sz="6" w:space="0" w:color="auto"/>
              <w:bottom w:val="dotted" w:sz="6" w:space="0" w:color="auto"/>
            </w:tcBorders>
          </w:tcPr>
          <w:p w:rsidR="00736710" w:rsidRPr="00C938C0" w:rsidRDefault="00736710" w:rsidP="00D92963">
            <w:pPr>
              <w:pStyle w:val="Body"/>
              <w:spacing w:after="60"/>
            </w:pPr>
            <w:r w:rsidRPr="00C938C0">
              <w:t>Unimpaired data (not altered or destroyed).</w:t>
            </w:r>
          </w:p>
        </w:tc>
      </w:tr>
      <w:tr w:rsidR="00736710" w:rsidRPr="00C938C0" w:rsidTr="009D6983">
        <w:tc>
          <w:tcPr>
            <w:tcW w:w="208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data reliability</w:t>
            </w:r>
          </w:p>
        </w:tc>
        <w:tc>
          <w:tcPr>
            <w:tcW w:w="7740" w:type="dxa"/>
            <w:tcBorders>
              <w:top w:val="dotted" w:sz="6" w:space="0" w:color="auto"/>
              <w:bottom w:val="dotted" w:sz="6" w:space="0" w:color="auto"/>
            </w:tcBorders>
          </w:tcPr>
          <w:p w:rsidR="00736710" w:rsidRPr="00C938C0" w:rsidRDefault="00736710" w:rsidP="00D92963">
            <w:pPr>
              <w:pStyle w:val="Body"/>
              <w:spacing w:after="60"/>
            </w:pPr>
            <w:r w:rsidRPr="00C938C0">
              <w:t>A measure of data consistency based on reproducibility and an estimation of measurement error.</w:t>
            </w:r>
          </w:p>
        </w:tc>
      </w:tr>
      <w:tr w:rsidR="00736710" w:rsidRPr="00C938C0" w:rsidTr="009D6983">
        <w:tc>
          <w:tcPr>
            <w:tcW w:w="2088" w:type="dxa"/>
            <w:tcBorders>
              <w:top w:val="dotted" w:sz="6" w:space="0" w:color="auto"/>
            </w:tcBorders>
          </w:tcPr>
          <w:p w:rsidR="00736710" w:rsidRPr="00C938C0" w:rsidRDefault="00736710" w:rsidP="00CD1440">
            <w:pPr>
              <w:pStyle w:val="MarginSubhead"/>
              <w:spacing w:after="60"/>
              <w:ind w:left="0"/>
            </w:pPr>
            <w:r w:rsidRPr="00C938C0">
              <w:t>delegate</w:t>
            </w:r>
          </w:p>
        </w:tc>
        <w:tc>
          <w:tcPr>
            <w:tcW w:w="7740" w:type="dxa"/>
            <w:tcBorders>
              <w:top w:val="dotted" w:sz="6" w:space="0" w:color="auto"/>
            </w:tcBorders>
          </w:tcPr>
          <w:p w:rsidR="00736710" w:rsidRPr="00C938C0" w:rsidRDefault="00736710" w:rsidP="00D96901">
            <w:pPr>
              <w:pStyle w:val="Body"/>
              <w:rPr>
                <w:snapToGrid w:val="0"/>
              </w:rPr>
            </w:pPr>
            <w:r w:rsidRPr="00C938C0">
              <w:rPr>
                <w:snapToGrid w:val="0"/>
              </w:rPr>
              <w:t xml:space="preserve">A formal process by which the </w:t>
            </w:r>
            <w:r w:rsidR="00956B60" w:rsidRPr="00C938C0">
              <w:t xml:space="preserve">organization </w:t>
            </w:r>
            <w:r w:rsidRPr="00C938C0">
              <w:rPr>
                <w:snapToGrid w:val="0"/>
              </w:rPr>
              <w:t xml:space="preserve">gives another entity the authority to perform certain functions on its behalf, such as provision of mental health care, </w:t>
            </w:r>
            <w:r w:rsidRPr="00C938C0">
              <w:t>laboratory</w:t>
            </w:r>
            <w:r w:rsidRPr="00C938C0">
              <w:rPr>
                <w:snapToGrid w:val="0"/>
              </w:rPr>
              <w:t xml:space="preserve"> services and vision services. </w:t>
            </w:r>
          </w:p>
          <w:p w:rsidR="00736710" w:rsidRPr="00C938C0" w:rsidRDefault="00736710" w:rsidP="00A116C8">
            <w:pPr>
              <w:pStyle w:val="Body"/>
              <w:spacing w:after="60"/>
            </w:pPr>
            <w:r w:rsidRPr="00C938C0">
              <w:rPr>
                <w:snapToGrid w:val="0"/>
              </w:rPr>
              <w:t xml:space="preserve">Delegation can also include service functions, such as claims processing and call center functions. Delegates used in NCQA Accreditation may also perform credentialing (CR), utilization management (UM) and quality improvement (QI). </w:t>
            </w:r>
          </w:p>
        </w:tc>
      </w:tr>
      <w:tr w:rsidR="009D6983" w:rsidRPr="00C938C0" w:rsidTr="009D6983">
        <w:tc>
          <w:tcPr>
            <w:tcW w:w="2088" w:type="dxa"/>
            <w:tcBorders>
              <w:top w:val="dotted" w:sz="6" w:space="0" w:color="auto"/>
            </w:tcBorders>
          </w:tcPr>
          <w:p w:rsidR="009D6983" w:rsidRPr="00C938C0" w:rsidRDefault="009D6983" w:rsidP="00CD1440">
            <w:pPr>
              <w:pStyle w:val="MarginSubhead"/>
              <w:spacing w:after="60"/>
              <w:ind w:left="0"/>
            </w:pPr>
            <w:r w:rsidRPr="00C938C0">
              <w:t>deviation</w:t>
            </w:r>
          </w:p>
        </w:tc>
        <w:tc>
          <w:tcPr>
            <w:tcW w:w="7740" w:type="dxa"/>
            <w:tcBorders>
              <w:top w:val="dotted" w:sz="6" w:space="0" w:color="auto"/>
            </w:tcBorders>
          </w:tcPr>
          <w:p w:rsidR="009D6983" w:rsidRPr="00C938C0" w:rsidRDefault="009D6983" w:rsidP="00A116C8">
            <w:pPr>
              <w:pStyle w:val="Body"/>
              <w:spacing w:after="60"/>
              <w:rPr>
                <w:snapToGrid w:val="0"/>
              </w:rPr>
            </w:pPr>
            <w:r w:rsidRPr="00C938C0">
              <w:rPr>
                <w:snapToGrid w:val="0"/>
              </w:rPr>
              <w:t xml:space="preserve">Any process that does not strictly comply with HEDIS standards as published by NCQA. </w:t>
            </w:r>
          </w:p>
        </w:tc>
      </w:tr>
      <w:tr w:rsidR="009D6983" w:rsidRPr="00C938C0" w:rsidTr="009D6983">
        <w:tc>
          <w:tcPr>
            <w:tcW w:w="2088" w:type="dxa"/>
            <w:tcBorders>
              <w:top w:val="dotted" w:sz="6" w:space="0" w:color="auto"/>
            </w:tcBorders>
          </w:tcPr>
          <w:p w:rsidR="009D6983" w:rsidRPr="00C938C0" w:rsidRDefault="009D6983" w:rsidP="00CD1440">
            <w:pPr>
              <w:pStyle w:val="MarginSubhead"/>
              <w:spacing w:after="60"/>
              <w:ind w:left="0"/>
            </w:pPr>
            <w:r w:rsidRPr="00C938C0">
              <w:t>EDI</w:t>
            </w:r>
          </w:p>
        </w:tc>
        <w:tc>
          <w:tcPr>
            <w:tcW w:w="7740" w:type="dxa"/>
            <w:tcBorders>
              <w:top w:val="dotted" w:sz="6" w:space="0" w:color="auto"/>
            </w:tcBorders>
          </w:tcPr>
          <w:p w:rsidR="009D6983" w:rsidRPr="00C938C0" w:rsidRDefault="009D6983" w:rsidP="009D6983">
            <w:pPr>
              <w:pStyle w:val="Body"/>
              <w:rPr>
                <w:snapToGrid w:val="0"/>
              </w:rPr>
            </w:pPr>
            <w:r w:rsidRPr="00C938C0">
              <w:rPr>
                <w:snapToGrid w:val="0"/>
              </w:rPr>
              <w:t xml:space="preserve">Electronic data interface. Standard electronic formats used for collecting data that are imported into or exported from various systems. </w:t>
            </w:r>
          </w:p>
        </w:tc>
      </w:tr>
    </w:tbl>
    <w:p w:rsidR="00736710" w:rsidRPr="00C938C0" w:rsidRDefault="00736710">
      <w:pPr>
        <w:sectPr w:rsidR="00736710" w:rsidRPr="00C938C0" w:rsidSect="00A96FE0">
          <w:headerReference w:type="even" r:id="rId34"/>
          <w:pgSz w:w="12240" w:h="15840" w:code="1"/>
          <w:pgMar w:top="1080" w:right="1080" w:bottom="1080" w:left="1440" w:header="720" w:footer="720" w:gutter="0"/>
          <w:cols w:space="720"/>
        </w:sectPr>
      </w:pPr>
    </w:p>
    <w:tbl>
      <w:tblPr>
        <w:tblW w:w="0" w:type="auto"/>
        <w:tblLayout w:type="fixed"/>
        <w:tblLook w:val="0000"/>
      </w:tblPr>
      <w:tblGrid>
        <w:gridCol w:w="1818"/>
        <w:gridCol w:w="8010"/>
      </w:tblGrid>
      <w:tr w:rsidR="00736710" w:rsidRPr="00C938C0" w:rsidTr="00CD1440">
        <w:tc>
          <w:tcPr>
            <w:tcW w:w="1818" w:type="dxa"/>
            <w:tcBorders>
              <w:bottom w:val="dotted" w:sz="6" w:space="0" w:color="auto"/>
            </w:tcBorders>
          </w:tcPr>
          <w:p w:rsidR="00736710" w:rsidRPr="00C938C0" w:rsidRDefault="00736710" w:rsidP="00CD1440">
            <w:pPr>
              <w:pStyle w:val="MarginSubhead"/>
              <w:spacing w:before="0" w:after="60"/>
              <w:ind w:left="0"/>
            </w:pPr>
            <w:r w:rsidRPr="00C938C0">
              <w:lastRenderedPageBreak/>
              <w:t>external administrative database</w:t>
            </w:r>
          </w:p>
        </w:tc>
        <w:tc>
          <w:tcPr>
            <w:tcW w:w="8010" w:type="dxa"/>
            <w:tcBorders>
              <w:bottom w:val="dotted" w:sz="6" w:space="0" w:color="auto"/>
            </w:tcBorders>
          </w:tcPr>
          <w:p w:rsidR="00736710" w:rsidRPr="00C938C0" w:rsidRDefault="00736710" w:rsidP="009D6983">
            <w:pPr>
              <w:pStyle w:val="Body"/>
              <w:spacing w:before="0" w:after="60"/>
            </w:pPr>
            <w:r w:rsidRPr="00C938C0">
              <w:t xml:space="preserve">Automated data supplied by contracted practitioners, vendors or public agencies (e.g., immunization registries, schools, state public health agencies). The </w:t>
            </w:r>
            <w:r w:rsidR="00956B60" w:rsidRPr="00C938C0">
              <w:t xml:space="preserve">organization </w:t>
            </w:r>
            <w:r w:rsidRPr="00C938C0">
              <w:t xml:space="preserve">must use these data as administrative data, not medical record data. </w:t>
            </w:r>
          </w:p>
        </w:tc>
      </w:tr>
      <w:tr w:rsidR="00736710" w:rsidRPr="00C938C0" w:rsidTr="00CD1440">
        <w:tc>
          <w:tcPr>
            <w:tcW w:w="1818" w:type="dxa"/>
            <w:tcBorders>
              <w:top w:val="dotted" w:sz="6" w:space="0" w:color="auto"/>
              <w:bottom w:val="dotted" w:sz="6" w:space="0" w:color="auto"/>
            </w:tcBorders>
          </w:tcPr>
          <w:p w:rsidR="00736710" w:rsidRPr="00C938C0" w:rsidRDefault="00D61ABB" w:rsidP="00CD1440">
            <w:pPr>
              <w:pStyle w:val="MarginSubhead"/>
              <w:spacing w:after="60"/>
              <w:ind w:left="0"/>
            </w:pPr>
            <w:r w:rsidRPr="00C938C0">
              <w:t>FAQ</w:t>
            </w:r>
          </w:p>
        </w:tc>
        <w:tc>
          <w:tcPr>
            <w:tcW w:w="8010" w:type="dxa"/>
            <w:tcBorders>
              <w:top w:val="dotted" w:sz="6" w:space="0" w:color="auto"/>
              <w:bottom w:val="dotted" w:sz="6" w:space="0" w:color="auto"/>
            </w:tcBorders>
          </w:tcPr>
          <w:p w:rsidR="00736710" w:rsidRPr="00C938C0" w:rsidRDefault="00D61ABB" w:rsidP="00E73CE9">
            <w:pPr>
              <w:pStyle w:val="Body"/>
              <w:spacing w:after="60"/>
            </w:pPr>
            <w:r w:rsidRPr="00C938C0">
              <w:t xml:space="preserve">Frequently asked question. </w:t>
            </w:r>
            <w:r w:rsidR="00736710" w:rsidRPr="00C938C0">
              <w:t xml:space="preserve">FAQs are posted to the NCQA Web site on the 15th of each month.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HEDIS repository</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A database or file system that stores all the HEDIS information, including practitioners, claims and membership, and which may be updated during the data collection period. </w:t>
            </w:r>
          </w:p>
        </w:tc>
      </w:tr>
      <w:tr w:rsidR="00D61ABB" w:rsidRPr="00C938C0" w:rsidTr="00CD1440">
        <w:tc>
          <w:tcPr>
            <w:tcW w:w="1818" w:type="dxa"/>
            <w:tcBorders>
              <w:top w:val="dotted" w:sz="6" w:space="0" w:color="auto"/>
              <w:bottom w:val="dotted" w:sz="6" w:space="0" w:color="auto"/>
            </w:tcBorders>
          </w:tcPr>
          <w:p w:rsidR="00D61ABB" w:rsidRPr="00C938C0" w:rsidRDefault="00D61ABB" w:rsidP="00CD1440">
            <w:pPr>
              <w:pStyle w:val="MarginSubhead"/>
              <w:spacing w:after="60"/>
              <w:ind w:left="0"/>
            </w:pPr>
            <w:r w:rsidRPr="00C938C0">
              <w:t>HMO</w:t>
            </w:r>
          </w:p>
        </w:tc>
        <w:tc>
          <w:tcPr>
            <w:tcW w:w="8010" w:type="dxa"/>
            <w:tcBorders>
              <w:top w:val="dotted" w:sz="6" w:space="0" w:color="auto"/>
              <w:bottom w:val="dotted" w:sz="6" w:space="0" w:color="auto"/>
            </w:tcBorders>
          </w:tcPr>
          <w:p w:rsidR="00D61ABB" w:rsidRPr="00C938C0" w:rsidRDefault="00D61ABB" w:rsidP="00E73CE9">
            <w:pPr>
              <w:pStyle w:val="Body"/>
              <w:spacing w:after="60"/>
            </w:pPr>
            <w:r w:rsidRPr="00C938C0">
              <w:t xml:space="preserve">Health maintenance organization. An organized health care system that is accountable for both the financing and delivery of a broad range of comprehensive health services to an enrolled population.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homegrown code</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A diagnosis or procedure code not recognized nationally but used by the</w:t>
            </w:r>
            <w:r w:rsidR="00956B60" w:rsidRPr="00C938C0">
              <w:t xml:space="preserve"> organization</w:t>
            </w:r>
            <w:r w:rsidRPr="00C938C0">
              <w:t xml:space="preserve">. Commonly found in mental health and preventive care.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hybrid measure</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A measure that requires the </w:t>
            </w:r>
            <w:r w:rsidR="00956B60" w:rsidRPr="00C938C0">
              <w:t xml:space="preserve">organization </w:t>
            </w:r>
            <w:r w:rsidRPr="00C938C0">
              <w:t xml:space="preserve">to identify the numerator using both administrative and medical record data. The denominator consists of a systematic sample of members drawn from the measure’s eligible population.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inclusiveness</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The extent to which an entire population or defined group is intentionally included in a database.</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industry standard code</w:t>
            </w:r>
          </w:p>
        </w:tc>
        <w:tc>
          <w:tcPr>
            <w:tcW w:w="8010" w:type="dxa"/>
            <w:tcBorders>
              <w:top w:val="dotted" w:sz="6" w:space="0" w:color="auto"/>
              <w:bottom w:val="dotted" w:sz="6" w:space="0" w:color="auto"/>
            </w:tcBorders>
          </w:tcPr>
          <w:p w:rsidR="00736710" w:rsidRPr="00C938C0" w:rsidRDefault="00736710" w:rsidP="008F7C8C">
            <w:pPr>
              <w:pStyle w:val="Body"/>
              <w:spacing w:after="60"/>
            </w:pPr>
            <w:r w:rsidRPr="00C938C0">
              <w:t xml:space="preserve">A code used by the majority of health care facilities and providers. HEDIS uses these codes in the specifications (CPT, ICD-9-CM, </w:t>
            </w:r>
            <w:r w:rsidR="00AD7BD8" w:rsidRPr="00C938C0">
              <w:t>MS-</w:t>
            </w:r>
            <w:r w:rsidRPr="00C938C0">
              <w:t xml:space="preserve">DRG, </w:t>
            </w:r>
            <w:r w:rsidR="000A6D06" w:rsidRPr="00C938C0">
              <w:t>HCPCS,</w:t>
            </w:r>
            <w:r w:rsidRPr="00C938C0">
              <w:t xml:space="preserve"> </w:t>
            </w:r>
            <w:r w:rsidR="00E73CE9" w:rsidRPr="00C938C0">
              <w:t>place of service,</w:t>
            </w:r>
            <w:r w:rsidRPr="00C938C0">
              <w:t xml:space="preserve"> UB Type of Bill, </w:t>
            </w:r>
            <w:r w:rsidR="00E73CE9" w:rsidRPr="00C938C0">
              <w:t>re</w:t>
            </w:r>
            <w:r w:rsidRPr="00C938C0">
              <w:t>venue).</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interrater reliability</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A methodology for quality control and evaluation of the medical record review process. Plans use this method to compare a record reviewer’s results to those of another reviewer. Plans must strive for consistency among reviewers.</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internally built database</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An </w:t>
            </w:r>
            <w:r w:rsidR="00956B60" w:rsidRPr="00C938C0">
              <w:t>organization</w:t>
            </w:r>
            <w:r w:rsidRPr="00C938C0">
              <w:t xml:space="preserve">-created database containing claims or medical record information. These databases are often designed for other purposes and, if used for HEDIS, are subject to audit. Examples include case management databases, utilization management databases or databases populated with medical record information. </w:t>
            </w:r>
          </w:p>
        </w:tc>
      </w:tr>
      <w:tr w:rsidR="00756B8D" w:rsidRPr="00C938C0" w:rsidTr="00CD1440">
        <w:tc>
          <w:tcPr>
            <w:tcW w:w="1818" w:type="dxa"/>
            <w:tcBorders>
              <w:top w:val="dotted" w:sz="6" w:space="0" w:color="auto"/>
            </w:tcBorders>
          </w:tcPr>
          <w:p w:rsidR="00756B8D" w:rsidRPr="00C938C0" w:rsidRDefault="00756B8D" w:rsidP="00CD1440">
            <w:pPr>
              <w:pStyle w:val="MarginSubhead"/>
              <w:spacing w:after="60"/>
              <w:ind w:left="0"/>
            </w:pPr>
            <w:r w:rsidRPr="00C938C0">
              <w:t>logical group</w:t>
            </w:r>
          </w:p>
        </w:tc>
        <w:tc>
          <w:tcPr>
            <w:tcW w:w="8010" w:type="dxa"/>
            <w:tcBorders>
              <w:top w:val="dotted" w:sz="6" w:space="0" w:color="auto"/>
            </w:tcBorders>
          </w:tcPr>
          <w:p w:rsidR="00756B8D" w:rsidRPr="00C938C0" w:rsidRDefault="00756B8D" w:rsidP="00E73CE9">
            <w:pPr>
              <w:pStyle w:val="Body"/>
              <w:spacing w:after="60"/>
            </w:pPr>
            <w:r w:rsidRPr="00C938C0">
              <w:t xml:space="preserve">A category that contains measures with similar characteristics, such as dependence on carve-out benefits, practitioner specialty, contraindications and diagnosis code specificity. Logical groups </w:t>
            </w:r>
            <w:r w:rsidR="007F6F1D" w:rsidRPr="00C938C0">
              <w:t xml:space="preserve">can </w:t>
            </w:r>
            <w:r w:rsidRPr="00C938C0">
              <w:t xml:space="preserve">be used for measure selection (core set, convenience sample, medical record review validation) and expansion. </w:t>
            </w:r>
          </w:p>
        </w:tc>
      </w:tr>
      <w:tr w:rsidR="009D6983" w:rsidRPr="00C938C0" w:rsidTr="00CD1440">
        <w:tc>
          <w:tcPr>
            <w:tcW w:w="1818" w:type="dxa"/>
            <w:tcBorders>
              <w:top w:val="dotted" w:sz="6" w:space="0" w:color="auto"/>
            </w:tcBorders>
          </w:tcPr>
          <w:p w:rsidR="009D6983" w:rsidRPr="00C938C0" w:rsidRDefault="009D6983" w:rsidP="00CD1440">
            <w:pPr>
              <w:pStyle w:val="MarginSubhead"/>
              <w:spacing w:after="60"/>
              <w:ind w:left="0"/>
            </w:pPr>
            <w:r w:rsidRPr="00C938C0">
              <w:t>map</w:t>
            </w:r>
          </w:p>
        </w:tc>
        <w:tc>
          <w:tcPr>
            <w:tcW w:w="8010" w:type="dxa"/>
            <w:tcBorders>
              <w:top w:val="dotted" w:sz="6" w:space="0" w:color="auto"/>
            </w:tcBorders>
          </w:tcPr>
          <w:p w:rsidR="009D6983" w:rsidRPr="00C938C0" w:rsidRDefault="009D6983" w:rsidP="009D6983">
            <w:pPr>
              <w:pStyle w:val="Body"/>
              <w:spacing w:after="60"/>
            </w:pPr>
            <w:r w:rsidRPr="00C938C0">
              <w:t xml:space="preserve">A document showing how the organization cross-references homegrown codes to codes specified by HEDIS. The map must be complete and accurate. </w:t>
            </w:r>
          </w:p>
        </w:tc>
      </w:tr>
      <w:tr w:rsidR="009D6983" w:rsidRPr="00C938C0" w:rsidTr="00CD1440">
        <w:tc>
          <w:tcPr>
            <w:tcW w:w="1818" w:type="dxa"/>
            <w:tcBorders>
              <w:top w:val="dotted" w:sz="6" w:space="0" w:color="auto"/>
            </w:tcBorders>
          </w:tcPr>
          <w:p w:rsidR="009D6983" w:rsidRPr="00C938C0" w:rsidRDefault="009D6983" w:rsidP="00CD1440">
            <w:pPr>
              <w:pStyle w:val="MarginSubhead"/>
              <w:spacing w:after="60"/>
              <w:ind w:left="0"/>
            </w:pPr>
            <w:r w:rsidRPr="00C938C0">
              <w:t>measurement year</w:t>
            </w:r>
          </w:p>
        </w:tc>
        <w:tc>
          <w:tcPr>
            <w:tcW w:w="8010" w:type="dxa"/>
            <w:tcBorders>
              <w:top w:val="dotted" w:sz="6" w:space="0" w:color="auto"/>
            </w:tcBorders>
          </w:tcPr>
          <w:p w:rsidR="009D6983" w:rsidRPr="00C938C0" w:rsidRDefault="009D6983" w:rsidP="007E4863">
            <w:pPr>
              <w:pStyle w:val="Body"/>
              <w:spacing w:after="60"/>
            </w:pPr>
            <w:r w:rsidRPr="00C938C0">
              <w:t xml:space="preserve">The year that the health plan is evaluating HEDIS measures, often referred to as the data year. The measurement year is also the year prior to the HEDIS reporting year; for example, HEDIS reporting year </w:t>
            </w:r>
            <w:r w:rsidR="007E4863" w:rsidRPr="00C938C0">
              <w:t>2012</w:t>
            </w:r>
            <w:r w:rsidRPr="00C938C0">
              <w:t xml:space="preserve"> is based on measurement year </w:t>
            </w:r>
            <w:r w:rsidR="009876AC" w:rsidRPr="00C938C0">
              <w:t>201</w:t>
            </w:r>
            <w:r w:rsidR="007E4863" w:rsidRPr="00C938C0">
              <w:t>1</w:t>
            </w:r>
            <w:r w:rsidRPr="00C938C0">
              <w:t>.</w:t>
            </w:r>
          </w:p>
        </w:tc>
      </w:tr>
    </w:tbl>
    <w:p w:rsidR="00F811DF" w:rsidRPr="00C938C0" w:rsidRDefault="00F811DF" w:rsidP="00E73CE9">
      <w:pPr>
        <w:pStyle w:val="TableText"/>
        <w:spacing w:before="240" w:after="0"/>
        <w:ind w:left="274" w:hanging="274"/>
        <w:rPr>
          <w:rFonts w:ascii="Arial" w:hAnsi="Arial" w:cs="Arial"/>
          <w:sz w:val="18"/>
          <w:szCs w:val="18"/>
        </w:rPr>
      </w:pPr>
    </w:p>
    <w:p w:rsidR="00E73CE9" w:rsidRPr="00C938C0" w:rsidRDefault="00E73CE9" w:rsidP="00CD1440">
      <w:pPr>
        <w:pStyle w:val="TableText"/>
        <w:spacing w:before="600" w:after="0"/>
        <w:ind w:left="274" w:hanging="274"/>
        <w:rPr>
          <w:rFonts w:ascii="Arial" w:hAnsi="Arial" w:cs="Arial"/>
          <w:sz w:val="18"/>
          <w:szCs w:val="18"/>
        </w:rPr>
      </w:pPr>
      <w:r w:rsidRPr="00C938C0">
        <w:rPr>
          <w:rFonts w:ascii="Arial" w:hAnsi="Arial" w:cs="Arial"/>
          <w:sz w:val="18"/>
          <w:szCs w:val="18"/>
        </w:rPr>
        <w:t>_____________</w:t>
      </w:r>
    </w:p>
    <w:p w:rsidR="00E73CE9" w:rsidRPr="00C938C0" w:rsidRDefault="00E73CE9" w:rsidP="00E73CE9">
      <w:pPr>
        <w:pStyle w:val="Body"/>
        <w:spacing w:before="120"/>
        <w:rPr>
          <w:sz w:val="18"/>
          <w:szCs w:val="18"/>
        </w:rPr>
        <w:sectPr w:rsidR="00E73CE9" w:rsidRPr="00C938C0">
          <w:pgSz w:w="12240" w:h="15840" w:code="1"/>
          <w:pgMar w:top="1080" w:right="1080" w:bottom="1080" w:left="1440" w:header="720" w:footer="720" w:gutter="0"/>
          <w:cols w:space="720"/>
        </w:sectPr>
      </w:pPr>
      <w:r w:rsidRPr="00C938C0">
        <w:rPr>
          <w:sz w:val="18"/>
          <w:szCs w:val="18"/>
        </w:rPr>
        <w:t xml:space="preserve">Current Procedural Terminology © </w:t>
      </w:r>
      <w:r w:rsidR="009876AC" w:rsidRPr="00C938C0">
        <w:rPr>
          <w:sz w:val="18"/>
          <w:szCs w:val="18"/>
        </w:rPr>
        <w:t>201</w:t>
      </w:r>
      <w:r w:rsidR="00F277F1">
        <w:rPr>
          <w:sz w:val="18"/>
          <w:szCs w:val="18"/>
        </w:rPr>
        <w:t>2</w:t>
      </w:r>
      <w:r w:rsidRPr="00C938C0">
        <w:rPr>
          <w:sz w:val="18"/>
          <w:szCs w:val="18"/>
        </w:rPr>
        <w:t xml:space="preserve"> American Medical Association. All rights reserved.</w:t>
      </w:r>
    </w:p>
    <w:tbl>
      <w:tblPr>
        <w:tblW w:w="0" w:type="auto"/>
        <w:tblLayout w:type="fixed"/>
        <w:tblLook w:val="0000"/>
      </w:tblPr>
      <w:tblGrid>
        <w:gridCol w:w="1818"/>
        <w:gridCol w:w="8010"/>
      </w:tblGrid>
      <w:tr w:rsidR="00736710" w:rsidRPr="00C938C0" w:rsidTr="00CD1440">
        <w:tc>
          <w:tcPr>
            <w:tcW w:w="1818" w:type="dxa"/>
            <w:tcBorders>
              <w:bottom w:val="dotted" w:sz="6" w:space="0" w:color="auto"/>
            </w:tcBorders>
          </w:tcPr>
          <w:p w:rsidR="00736710" w:rsidRPr="00C938C0" w:rsidRDefault="00736710" w:rsidP="00CD1440">
            <w:pPr>
              <w:pStyle w:val="MarginSubhead"/>
              <w:spacing w:before="0" w:after="60"/>
              <w:ind w:left="0"/>
            </w:pPr>
            <w:r w:rsidRPr="00C938C0">
              <w:lastRenderedPageBreak/>
              <w:t>member</w:t>
            </w:r>
          </w:p>
        </w:tc>
        <w:tc>
          <w:tcPr>
            <w:tcW w:w="8010" w:type="dxa"/>
            <w:tcBorders>
              <w:bottom w:val="dotted" w:sz="6" w:space="0" w:color="auto"/>
            </w:tcBorders>
          </w:tcPr>
          <w:p w:rsidR="00736710" w:rsidRPr="00C938C0" w:rsidRDefault="00736710" w:rsidP="002913DC">
            <w:pPr>
              <w:pStyle w:val="Body"/>
              <w:spacing w:before="0" w:after="60"/>
            </w:pPr>
            <w:r w:rsidRPr="00C938C0">
              <w:t>A</w:t>
            </w:r>
            <w:r w:rsidR="002913DC" w:rsidRPr="00C938C0">
              <w:t xml:space="preserve"> person</w:t>
            </w:r>
            <w:r w:rsidRPr="00C938C0">
              <w:t xml:space="preserve"> who pays premiums to an </w:t>
            </w:r>
            <w:r w:rsidR="00956B60" w:rsidRPr="00C938C0">
              <w:t xml:space="preserve">organization </w:t>
            </w:r>
            <w:r w:rsidRPr="00C938C0">
              <w:t>and who, in addition to eligible dependents, is part of the</w:t>
            </w:r>
            <w:r w:rsidR="00956B60" w:rsidRPr="00C938C0">
              <w:t xml:space="preserve"> organization</w:t>
            </w:r>
            <w:r w:rsidRPr="00C938C0">
              <w:t>’s enrollment population. Members usually receive specified health care services from a defined network for a specified period.</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 xml:space="preserve">nonstandard </w:t>
            </w:r>
            <w:r w:rsidR="00F811DF" w:rsidRPr="00C938C0">
              <w:br/>
            </w:r>
            <w:r w:rsidRPr="00C938C0">
              <w:t>code</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A code not used or recognized by the majority of practitioners and facilities (see </w:t>
            </w:r>
            <w:r w:rsidRPr="00C938C0">
              <w:rPr>
                <w:b/>
              </w:rPr>
              <w:t>industry standard code</w:t>
            </w:r>
            <w:r w:rsidRPr="00C938C0">
              <w:t xml:space="preserve"> and </w:t>
            </w:r>
            <w:r w:rsidRPr="00C938C0">
              <w:rPr>
                <w:b/>
              </w:rPr>
              <w:t>homegrown code</w:t>
            </w:r>
            <w:r w:rsidRPr="00C938C0">
              <w:t xml:space="preserve">). These plan-specific codes must be mapped to industry codes for inclusion in HEDIS. </w:t>
            </w:r>
          </w:p>
        </w:tc>
      </w:tr>
      <w:tr w:rsidR="00736710" w:rsidRPr="00C938C0" w:rsidTr="00CD1440">
        <w:tc>
          <w:tcPr>
            <w:tcW w:w="1818" w:type="dxa"/>
            <w:tcBorders>
              <w:top w:val="dotted" w:sz="6" w:space="0" w:color="auto"/>
              <w:bottom w:val="dotted" w:sz="6" w:space="0" w:color="auto"/>
            </w:tcBorders>
          </w:tcPr>
          <w:p w:rsidR="00736710" w:rsidRPr="00C938C0" w:rsidRDefault="00D61ABB" w:rsidP="00CD1440">
            <w:pPr>
              <w:pStyle w:val="MarginSubhead"/>
              <w:spacing w:after="60"/>
              <w:ind w:left="0"/>
            </w:pPr>
            <w:r w:rsidRPr="00C938C0">
              <w:t>PHI</w:t>
            </w:r>
          </w:p>
        </w:tc>
        <w:tc>
          <w:tcPr>
            <w:tcW w:w="8010" w:type="dxa"/>
            <w:tcBorders>
              <w:top w:val="dotted" w:sz="6" w:space="0" w:color="auto"/>
              <w:bottom w:val="dotted" w:sz="6" w:space="0" w:color="auto"/>
            </w:tcBorders>
          </w:tcPr>
          <w:p w:rsidR="00736710" w:rsidRPr="00C938C0" w:rsidRDefault="00D61ABB" w:rsidP="00E73CE9">
            <w:pPr>
              <w:pStyle w:val="Body"/>
              <w:spacing w:after="60"/>
            </w:pPr>
            <w:r w:rsidRPr="00C938C0">
              <w:t xml:space="preserve">Protected health information. </w:t>
            </w:r>
            <w:r w:rsidR="00736710" w:rsidRPr="00C938C0">
              <w:t>Information that can identify a specific person. Person-identified information is associated with names, social security numbers, alphanumeric codes or other unique individual information.</w:t>
            </w:r>
          </w:p>
        </w:tc>
      </w:tr>
      <w:tr w:rsidR="00736710" w:rsidRPr="00C938C0" w:rsidTr="00CD1440">
        <w:tc>
          <w:tcPr>
            <w:tcW w:w="1818" w:type="dxa"/>
            <w:tcBorders>
              <w:top w:val="dotted" w:sz="6" w:space="0" w:color="auto"/>
              <w:bottom w:val="dotted" w:sz="6" w:space="0" w:color="auto"/>
            </w:tcBorders>
          </w:tcPr>
          <w:p w:rsidR="00736710" w:rsidRPr="00C938C0" w:rsidRDefault="00D61ABB" w:rsidP="00CD1440">
            <w:pPr>
              <w:pStyle w:val="MarginSubhead"/>
              <w:spacing w:after="60"/>
              <w:ind w:left="0"/>
            </w:pPr>
            <w:r w:rsidRPr="00C938C0">
              <w:t>POS</w:t>
            </w:r>
          </w:p>
        </w:tc>
        <w:tc>
          <w:tcPr>
            <w:tcW w:w="8010" w:type="dxa"/>
            <w:tcBorders>
              <w:top w:val="dotted" w:sz="6" w:space="0" w:color="auto"/>
              <w:bottom w:val="dotted" w:sz="6" w:space="0" w:color="auto"/>
            </w:tcBorders>
          </w:tcPr>
          <w:p w:rsidR="00736710" w:rsidRPr="00C938C0" w:rsidRDefault="00D61ABB" w:rsidP="00E73CE9">
            <w:pPr>
              <w:pStyle w:val="Body"/>
              <w:spacing w:after="60"/>
            </w:pPr>
            <w:r w:rsidRPr="00C938C0">
              <w:t xml:space="preserve">Point of service. </w:t>
            </w:r>
            <w:r w:rsidR="00736710" w:rsidRPr="00C938C0">
              <w:t xml:space="preserve">An HMO with an opt-out option that is accountable for financing and delivering a broad range of comprehensive health services to an enrolled population.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positive numerator event</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Evidence of one measure-required service</w:t>
            </w:r>
            <w:r w:rsidR="008F09F3" w:rsidRPr="00C938C0">
              <w:t xml:space="preserve">, </w:t>
            </w:r>
            <w:r w:rsidRPr="00C938C0">
              <w:t>event</w:t>
            </w:r>
            <w:r w:rsidR="008F09F3" w:rsidRPr="00C938C0">
              <w:t xml:space="preserve"> or </w:t>
            </w:r>
            <w:r w:rsidRPr="00C938C0">
              <w:t xml:space="preserve">diagnosis in either the administrative data or the medical record.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positive numerator hit</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A member who satisfies the numerator requirements of a measure and who may be counted in the numerator. Some measures have multiple numerator requirements; for example, in the </w:t>
            </w:r>
            <w:r w:rsidR="007419BF" w:rsidRPr="00C938C0">
              <w:rPr>
                <w:i/>
              </w:rPr>
              <w:t>Childhood Immunization Status</w:t>
            </w:r>
            <w:r w:rsidRPr="00C938C0">
              <w:t xml:space="preserve"> measure, the DTP/DTaP numerator requires four separate immunizations for a member to be a positive numerator hit. </w:t>
            </w:r>
          </w:p>
        </w:tc>
      </w:tr>
      <w:tr w:rsidR="00D61ABB" w:rsidRPr="00C938C0" w:rsidTr="00CD1440">
        <w:tc>
          <w:tcPr>
            <w:tcW w:w="1818" w:type="dxa"/>
            <w:tcBorders>
              <w:top w:val="dotted" w:sz="6" w:space="0" w:color="auto"/>
              <w:bottom w:val="dotted" w:sz="6" w:space="0" w:color="auto"/>
            </w:tcBorders>
          </w:tcPr>
          <w:p w:rsidR="00D61ABB" w:rsidRPr="00C938C0" w:rsidRDefault="00D61ABB" w:rsidP="00CD1440">
            <w:pPr>
              <w:pStyle w:val="MarginSubhead"/>
              <w:spacing w:after="60"/>
              <w:ind w:left="0"/>
            </w:pPr>
            <w:r w:rsidRPr="00C938C0">
              <w:t>PPO</w:t>
            </w:r>
          </w:p>
        </w:tc>
        <w:tc>
          <w:tcPr>
            <w:tcW w:w="8010" w:type="dxa"/>
            <w:tcBorders>
              <w:top w:val="dotted" w:sz="6" w:space="0" w:color="auto"/>
              <w:bottom w:val="dotted" w:sz="6" w:space="0" w:color="auto"/>
            </w:tcBorders>
          </w:tcPr>
          <w:p w:rsidR="00D61ABB" w:rsidRPr="00C938C0" w:rsidRDefault="00D61ABB" w:rsidP="00E73CE9">
            <w:pPr>
              <w:pStyle w:val="Body"/>
              <w:spacing w:after="60"/>
            </w:pPr>
            <w:r w:rsidRPr="00C938C0">
              <w:t>Preferred provider organization. An accreditable entity whose performance NCQA assesses using the NCQA PPO Plan Accreditation standards. PPO plans take responsibility for providing health benefits-related services to covered individuals and for managing a practitioner network. They may administer health benefits programs for employers, either by assuming insurance risk or by providing only administrative services.</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practitioner</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A professional who provides health care services. Practitioners are usually required to be licensed as defined by law.</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spacing w:after="60"/>
              <w:ind w:left="0"/>
            </w:pPr>
            <w:r w:rsidRPr="00C938C0">
              <w:t>product</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An organized health care system that is accountable for financing and delivering a broad range of comprehensive health services to an enrolled population (HMO, POS, PPO).</w:t>
            </w:r>
          </w:p>
        </w:tc>
      </w:tr>
      <w:tr w:rsidR="00756B8D" w:rsidRPr="00C938C0" w:rsidTr="00CD1440">
        <w:tc>
          <w:tcPr>
            <w:tcW w:w="1818" w:type="dxa"/>
            <w:tcBorders>
              <w:top w:val="dotted" w:sz="6" w:space="0" w:color="auto"/>
            </w:tcBorders>
          </w:tcPr>
          <w:p w:rsidR="00756B8D" w:rsidRPr="00C938C0" w:rsidRDefault="00756B8D" w:rsidP="00CD1440">
            <w:pPr>
              <w:pStyle w:val="MarginSubhead"/>
              <w:spacing w:after="60"/>
              <w:ind w:left="0"/>
            </w:pPr>
            <w:r w:rsidRPr="00C938C0">
              <w:t>product line</w:t>
            </w:r>
          </w:p>
        </w:tc>
        <w:tc>
          <w:tcPr>
            <w:tcW w:w="8010" w:type="dxa"/>
            <w:tcBorders>
              <w:top w:val="dotted" w:sz="6" w:space="0" w:color="auto"/>
            </w:tcBorders>
          </w:tcPr>
          <w:p w:rsidR="00756B8D" w:rsidRPr="00C938C0" w:rsidRDefault="00756B8D" w:rsidP="00371066">
            <w:pPr>
              <w:pStyle w:val="Body"/>
              <w:spacing w:after="60"/>
            </w:pPr>
            <w:r w:rsidRPr="00C938C0">
              <w:t xml:space="preserve">The programs offered to distinct populations brought forward by an organization for evaluation. </w:t>
            </w:r>
            <w:r w:rsidR="00956B60" w:rsidRPr="00C938C0">
              <w:t xml:space="preserve">Organization </w:t>
            </w:r>
            <w:r w:rsidRPr="00C938C0">
              <w:t xml:space="preserve">product lines are commercial, Medicare and Medicaid. Disease management (DM) product lines are programs directed toward populations with specific diseases (e.g., asthma, diabetes). </w:t>
            </w:r>
          </w:p>
        </w:tc>
      </w:tr>
      <w:tr w:rsidR="00DA794F" w:rsidRPr="00C938C0" w:rsidTr="00CD1440">
        <w:tc>
          <w:tcPr>
            <w:tcW w:w="1818" w:type="dxa"/>
            <w:tcBorders>
              <w:top w:val="dotted" w:sz="6" w:space="0" w:color="auto"/>
            </w:tcBorders>
          </w:tcPr>
          <w:p w:rsidR="00DA794F" w:rsidRPr="00C938C0" w:rsidRDefault="00DA794F" w:rsidP="00CD1440">
            <w:pPr>
              <w:pStyle w:val="MarginSubhead"/>
              <w:spacing w:after="60"/>
              <w:ind w:left="0"/>
            </w:pPr>
            <w:r w:rsidRPr="00C938C0">
              <w:t>provider</w:t>
            </w:r>
          </w:p>
        </w:tc>
        <w:tc>
          <w:tcPr>
            <w:tcW w:w="8010" w:type="dxa"/>
            <w:tcBorders>
              <w:top w:val="dotted" w:sz="6" w:space="0" w:color="auto"/>
            </w:tcBorders>
          </w:tcPr>
          <w:p w:rsidR="00DA794F" w:rsidRPr="00C938C0" w:rsidRDefault="00DA794F" w:rsidP="00371066">
            <w:pPr>
              <w:pStyle w:val="Body"/>
            </w:pPr>
            <w:r w:rsidRPr="00C938C0">
              <w:t xml:space="preserve">An institution or organization that provides services for the organization’s members. Examples of providers include hospitals and home health agencies. </w:t>
            </w:r>
          </w:p>
          <w:p w:rsidR="00DA794F" w:rsidRPr="00C938C0" w:rsidRDefault="00DA794F" w:rsidP="00371066">
            <w:pPr>
              <w:pStyle w:val="Body"/>
              <w:spacing w:after="60"/>
            </w:pPr>
            <w:r w:rsidRPr="00C938C0">
              <w:t xml:space="preserve">NCQA uses the term </w:t>
            </w:r>
            <w:r w:rsidR="00371066" w:rsidRPr="00C938C0">
              <w:t>“</w:t>
            </w:r>
            <w:r w:rsidRPr="00C938C0">
              <w:t>practitioner</w:t>
            </w:r>
            <w:r w:rsidR="00371066" w:rsidRPr="00C938C0">
              <w:t>”</w:t>
            </w:r>
            <w:r w:rsidRPr="00C938C0">
              <w:t xml:space="preserve"> to refer to professionals who provide health care services</w:t>
            </w:r>
            <w:r w:rsidR="00371066" w:rsidRPr="00C938C0">
              <w:t>, recognizing</w:t>
            </w:r>
            <w:r w:rsidRPr="00C938C0">
              <w:t xml:space="preserve"> that a </w:t>
            </w:r>
            <w:r w:rsidR="00371066" w:rsidRPr="00C938C0">
              <w:t>“</w:t>
            </w:r>
            <w:r w:rsidRPr="00C938C0">
              <w:t>provider directory</w:t>
            </w:r>
            <w:r w:rsidR="00371066" w:rsidRPr="00C938C0">
              <w:t>”</w:t>
            </w:r>
            <w:r w:rsidRPr="00C938C0">
              <w:t xml:space="preserve"> generally includes both providers and practitioners and that the inclusive definition is the more common use of the word.</w:t>
            </w:r>
          </w:p>
        </w:tc>
      </w:tr>
      <w:tr w:rsidR="00CD1440" w:rsidRPr="00C938C0" w:rsidTr="00CD1440">
        <w:tc>
          <w:tcPr>
            <w:tcW w:w="1818" w:type="dxa"/>
            <w:tcBorders>
              <w:top w:val="dotted" w:sz="6" w:space="0" w:color="auto"/>
            </w:tcBorders>
          </w:tcPr>
          <w:p w:rsidR="00CD1440" w:rsidRPr="00C938C0" w:rsidRDefault="00CD1440" w:rsidP="00CD1440">
            <w:pPr>
              <w:pStyle w:val="MarginSubhead"/>
              <w:spacing w:after="60"/>
              <w:ind w:left="0"/>
            </w:pPr>
            <w:r w:rsidRPr="00C938C0">
              <w:t>rater-to-standard</w:t>
            </w:r>
          </w:p>
        </w:tc>
        <w:tc>
          <w:tcPr>
            <w:tcW w:w="8010" w:type="dxa"/>
            <w:tcBorders>
              <w:top w:val="dotted" w:sz="6" w:space="0" w:color="auto"/>
            </w:tcBorders>
          </w:tcPr>
          <w:p w:rsidR="00CD1440" w:rsidRPr="00C938C0" w:rsidRDefault="00CD1440" w:rsidP="00CD1440">
            <w:pPr>
              <w:pStyle w:val="Body"/>
            </w:pPr>
            <w:r w:rsidRPr="00C938C0">
              <w:t xml:space="preserve">A methodology for evaluating the medical record review process. Plans using this method compare their medical record reviewers’ results to a supervisor or lead reviewer’s results, and strive for consistency of reviewer results. </w:t>
            </w:r>
          </w:p>
        </w:tc>
      </w:tr>
    </w:tbl>
    <w:p w:rsidR="00761401" w:rsidRPr="00C938C0" w:rsidRDefault="00761401">
      <w:pPr>
        <w:sectPr w:rsidR="00761401" w:rsidRPr="00C938C0" w:rsidSect="00A96FE0">
          <w:headerReference w:type="default" r:id="rId35"/>
          <w:pgSz w:w="12240" w:h="15840" w:code="1"/>
          <w:pgMar w:top="1080" w:right="1080" w:bottom="1080" w:left="1440" w:header="720" w:footer="720" w:gutter="0"/>
          <w:cols w:space="720"/>
        </w:sectPr>
      </w:pPr>
    </w:p>
    <w:tbl>
      <w:tblPr>
        <w:tblW w:w="0" w:type="auto"/>
        <w:tblLayout w:type="fixed"/>
        <w:tblLook w:val="0000"/>
      </w:tblPr>
      <w:tblGrid>
        <w:gridCol w:w="1818"/>
        <w:gridCol w:w="8010"/>
      </w:tblGrid>
      <w:tr w:rsidR="00CD1440" w:rsidRPr="00C938C0" w:rsidTr="00CD1440">
        <w:tc>
          <w:tcPr>
            <w:tcW w:w="1818" w:type="dxa"/>
            <w:tcBorders>
              <w:bottom w:val="dotted" w:sz="6" w:space="0" w:color="auto"/>
            </w:tcBorders>
          </w:tcPr>
          <w:p w:rsidR="00CD1440" w:rsidRPr="00C938C0" w:rsidRDefault="00CD1440" w:rsidP="00CD1440">
            <w:pPr>
              <w:pStyle w:val="MarginSubhead"/>
              <w:spacing w:before="0" w:after="60"/>
              <w:ind w:left="0"/>
            </w:pPr>
            <w:r w:rsidRPr="00C938C0">
              <w:lastRenderedPageBreak/>
              <w:t>retrospective audit</w:t>
            </w:r>
          </w:p>
        </w:tc>
        <w:tc>
          <w:tcPr>
            <w:tcW w:w="8010" w:type="dxa"/>
            <w:tcBorders>
              <w:bottom w:val="dotted" w:sz="6" w:space="0" w:color="auto"/>
            </w:tcBorders>
          </w:tcPr>
          <w:p w:rsidR="00CD1440" w:rsidRPr="00C938C0" w:rsidRDefault="00CD1440" w:rsidP="00CD1440">
            <w:pPr>
              <w:pStyle w:val="Body"/>
              <w:spacing w:before="0"/>
            </w:pPr>
            <w:r w:rsidRPr="00C938C0">
              <w:t xml:space="preserve">Evaluation of methods and data after the data collection period has ended. With this type of audit, plans are not given a chance to correct errors before data are reported. HEDIS Compliance Audits are conducted using a </w:t>
            </w:r>
            <w:r w:rsidRPr="00CD1440">
              <w:t>concurrent audit.</w:t>
            </w:r>
            <w:r w:rsidRPr="00C938C0">
              <w:t xml:space="preserve">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ind w:left="0"/>
            </w:pPr>
            <w:r w:rsidRPr="00C938C0">
              <w:t>reporting year</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The year in which HEDIS is reported and for which the volume is named; the year immediately following the measurement year.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ind w:left="0"/>
            </w:pPr>
            <w:r w:rsidRPr="00C938C0">
              <w:t>required benefit</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HEDIS measures evaluate performance and hold plans accountable for services provided in their members’ benefits package. Measure specifications include benefits or coverage categories (e.g., medical, pharmacy, mental health, chemical dependency) required during the continuous enrollment period.</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ind w:left="0"/>
            </w:pPr>
            <w:r w:rsidRPr="00C938C0">
              <w:t>sample frame</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The eligible population for survey measures. The sample frame must be approved by the auditor before it is sent to or administered by the Certified Survey Vendor.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ind w:left="0"/>
            </w:pPr>
            <w:r w:rsidRPr="00C938C0">
              <w:t>service event</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A claim or call into </w:t>
            </w:r>
            <w:r w:rsidR="0075444F" w:rsidRPr="00C938C0">
              <w:t xml:space="preserve">a </w:t>
            </w:r>
            <w:r w:rsidRPr="00C938C0">
              <w:t xml:space="preserve">call center.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ind w:left="0"/>
            </w:pPr>
            <w:r w:rsidRPr="00C938C0">
              <w:t>service measure</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One of two Access and Availability measures: </w:t>
            </w:r>
            <w:r w:rsidRPr="00C938C0">
              <w:rPr>
                <w:i/>
                <w:iCs/>
              </w:rPr>
              <w:t>Call Answer Timeliness</w:t>
            </w:r>
            <w:r w:rsidRPr="00C938C0">
              <w:t xml:space="preserve"> and </w:t>
            </w:r>
            <w:r w:rsidRPr="00C938C0">
              <w:rPr>
                <w:i/>
                <w:iCs/>
              </w:rPr>
              <w:t xml:space="preserve">Call Abandonment. </w:t>
            </w:r>
          </w:p>
        </w:tc>
      </w:tr>
      <w:tr w:rsidR="00951335" w:rsidRPr="00C938C0" w:rsidTr="00CD1440">
        <w:tc>
          <w:tcPr>
            <w:tcW w:w="1818" w:type="dxa"/>
            <w:tcBorders>
              <w:top w:val="dotted" w:sz="6" w:space="0" w:color="auto"/>
              <w:bottom w:val="dotted" w:sz="6" w:space="0" w:color="auto"/>
            </w:tcBorders>
          </w:tcPr>
          <w:p w:rsidR="00951335" w:rsidRPr="00C938C0" w:rsidRDefault="0010191D" w:rsidP="00CD1440">
            <w:pPr>
              <w:pStyle w:val="MarginSubhead"/>
              <w:ind w:left="0"/>
            </w:pPr>
            <w:r w:rsidRPr="00C938C0">
              <w:t>SNP</w:t>
            </w:r>
          </w:p>
        </w:tc>
        <w:tc>
          <w:tcPr>
            <w:tcW w:w="8010" w:type="dxa"/>
            <w:tcBorders>
              <w:top w:val="dotted" w:sz="6" w:space="0" w:color="auto"/>
              <w:bottom w:val="dotted" w:sz="6" w:space="0" w:color="auto"/>
            </w:tcBorders>
          </w:tcPr>
          <w:p w:rsidR="00951335" w:rsidRPr="00C938C0" w:rsidRDefault="0010191D" w:rsidP="00E73CE9">
            <w:pPr>
              <w:pStyle w:val="Body"/>
              <w:spacing w:after="60"/>
            </w:pPr>
            <w:r w:rsidRPr="00C938C0">
              <w:t xml:space="preserve">Special </w:t>
            </w:r>
            <w:r w:rsidR="000E62A6" w:rsidRPr="00C938C0">
              <w:t>Needs P</w:t>
            </w:r>
            <w:r w:rsidRPr="00C938C0">
              <w:t>lan. C</w:t>
            </w:r>
            <w:r w:rsidR="00951335" w:rsidRPr="00C938C0">
              <w:t xml:space="preserve">reated by Congress as part of the Medicare Modernization Act (MMA) of 2003 as a new type of Medicare managed care plan focused on certain vulnerable groups of Medicare beneficiaries: the institutionalized, dual-eligibles and beneficiaries with severe or disabling chronic conditions. </w:t>
            </w:r>
          </w:p>
        </w:tc>
      </w:tr>
      <w:tr w:rsidR="00E1217D" w:rsidRPr="00C938C0" w:rsidTr="00CD1440">
        <w:tc>
          <w:tcPr>
            <w:tcW w:w="1818" w:type="dxa"/>
            <w:tcBorders>
              <w:top w:val="dotted" w:sz="6" w:space="0" w:color="auto"/>
              <w:bottom w:val="dotted" w:sz="6" w:space="0" w:color="auto"/>
            </w:tcBorders>
          </w:tcPr>
          <w:p w:rsidR="00E1217D" w:rsidRPr="00C938C0" w:rsidRDefault="00E1217D" w:rsidP="00CD1440">
            <w:pPr>
              <w:pStyle w:val="MarginSubhead"/>
              <w:spacing w:after="60"/>
              <w:ind w:left="0"/>
            </w:pPr>
            <w:r w:rsidRPr="00C938C0">
              <w:t>supplemental database</w:t>
            </w:r>
          </w:p>
        </w:tc>
        <w:tc>
          <w:tcPr>
            <w:tcW w:w="8010" w:type="dxa"/>
            <w:tcBorders>
              <w:top w:val="dotted" w:sz="6" w:space="0" w:color="auto"/>
              <w:bottom w:val="dotted" w:sz="6" w:space="0" w:color="auto"/>
            </w:tcBorders>
          </w:tcPr>
          <w:p w:rsidR="00E1217D" w:rsidRPr="00C938C0" w:rsidRDefault="00E1217D" w:rsidP="00E1217D">
            <w:pPr>
              <w:pStyle w:val="Body"/>
              <w:spacing w:after="60"/>
            </w:pPr>
            <w:r w:rsidRPr="00C938C0">
              <w:t xml:space="preserve">Data other than claims and encounters used by the organization to collect information about the delivery of health services to members.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ind w:left="0"/>
            </w:pPr>
            <w:r w:rsidRPr="00C938C0">
              <w:t>systematic sample</w:t>
            </w:r>
          </w:p>
        </w:tc>
        <w:tc>
          <w:tcPr>
            <w:tcW w:w="8010" w:type="dxa"/>
            <w:tcBorders>
              <w:top w:val="dotted" w:sz="6" w:space="0" w:color="auto"/>
              <w:bottom w:val="dotted" w:sz="6" w:space="0" w:color="auto"/>
            </w:tcBorders>
          </w:tcPr>
          <w:p w:rsidR="00736710" w:rsidRPr="00C938C0" w:rsidRDefault="00736710" w:rsidP="00E73CE9">
            <w:pPr>
              <w:pStyle w:val="Body"/>
              <w:spacing w:after="60"/>
            </w:pPr>
            <w:r w:rsidRPr="00C938C0">
              <w:t xml:space="preserve">The methodology that NCQA requires the </w:t>
            </w:r>
            <w:r w:rsidR="00956B60" w:rsidRPr="00C938C0">
              <w:t xml:space="preserve">organization </w:t>
            </w:r>
            <w:r w:rsidRPr="00C938C0">
              <w:t xml:space="preserve">to use to create a subset of members from the eligible population. This subset or sample is used for reporting hybrid measures. </w:t>
            </w:r>
          </w:p>
        </w:tc>
      </w:tr>
      <w:tr w:rsidR="00736710" w:rsidRPr="00C938C0" w:rsidTr="00CD1440">
        <w:tc>
          <w:tcPr>
            <w:tcW w:w="1818" w:type="dxa"/>
            <w:tcBorders>
              <w:top w:val="dotted" w:sz="6" w:space="0" w:color="auto"/>
              <w:bottom w:val="dotted" w:sz="6" w:space="0" w:color="auto"/>
            </w:tcBorders>
          </w:tcPr>
          <w:p w:rsidR="00736710" w:rsidRPr="00C938C0" w:rsidRDefault="00736710" w:rsidP="00CD1440">
            <w:pPr>
              <w:pStyle w:val="MarginSubhead"/>
              <w:ind w:left="0"/>
            </w:pPr>
            <w:r w:rsidRPr="00C938C0">
              <w:t>validity</w:t>
            </w:r>
          </w:p>
        </w:tc>
        <w:tc>
          <w:tcPr>
            <w:tcW w:w="8010" w:type="dxa"/>
            <w:tcBorders>
              <w:top w:val="dotted" w:sz="6" w:space="0" w:color="auto"/>
              <w:bottom w:val="dotted" w:sz="6" w:space="0" w:color="auto"/>
            </w:tcBorders>
          </w:tcPr>
          <w:p w:rsidR="00736710" w:rsidRPr="00C938C0" w:rsidRDefault="000E62A6" w:rsidP="00E73CE9">
            <w:pPr>
              <w:pStyle w:val="Body"/>
              <w:spacing w:after="60"/>
            </w:pPr>
            <w:r>
              <w:t>How well data correspond</w:t>
            </w:r>
            <w:r w:rsidR="00736710" w:rsidRPr="00C938C0">
              <w:t xml:space="preserve"> to an actual event or documentation that supports a measure.</w:t>
            </w:r>
          </w:p>
        </w:tc>
      </w:tr>
      <w:tr w:rsidR="0078543A" w:rsidRPr="00C938C0" w:rsidTr="00CD1440">
        <w:tc>
          <w:tcPr>
            <w:tcW w:w="1818" w:type="dxa"/>
            <w:tcBorders>
              <w:top w:val="dotted" w:sz="6" w:space="0" w:color="auto"/>
            </w:tcBorders>
          </w:tcPr>
          <w:p w:rsidR="0078543A" w:rsidRPr="00C938C0" w:rsidRDefault="0078543A" w:rsidP="00CD1440">
            <w:pPr>
              <w:pStyle w:val="MarginSubhead"/>
              <w:ind w:left="0"/>
            </w:pPr>
            <w:r w:rsidRPr="00C938C0">
              <w:t>WHP program</w:t>
            </w:r>
          </w:p>
        </w:tc>
        <w:tc>
          <w:tcPr>
            <w:tcW w:w="8010" w:type="dxa"/>
            <w:tcBorders>
              <w:top w:val="dotted" w:sz="6" w:space="0" w:color="auto"/>
            </w:tcBorders>
          </w:tcPr>
          <w:p w:rsidR="0078543A" w:rsidRPr="00C938C0" w:rsidRDefault="0078543A" w:rsidP="00E73CE9">
            <w:pPr>
              <w:pStyle w:val="Body"/>
              <w:spacing w:after="60"/>
            </w:pPr>
            <w:r w:rsidRPr="00C938C0">
              <w:t>Wellness and health promotion program.</w:t>
            </w:r>
            <w:r w:rsidR="005D74D9" w:rsidRPr="00C938C0">
              <w:t xml:space="preserve"> </w:t>
            </w:r>
            <w:r w:rsidR="005D74D9" w:rsidRPr="00C938C0">
              <w:rPr>
                <w:szCs w:val="20"/>
              </w:rPr>
              <w:t>A comprehensive plan that helps eligible individuals</w:t>
            </w:r>
            <w:r w:rsidR="002913DC" w:rsidRPr="00C938C0">
              <w:rPr>
                <w:szCs w:val="20"/>
              </w:rPr>
              <w:t xml:space="preserve"> change their lifestyle</w:t>
            </w:r>
            <w:r w:rsidR="005D74D9" w:rsidRPr="00C938C0">
              <w:rPr>
                <w:szCs w:val="20"/>
              </w:rPr>
              <w:t xml:space="preserve"> and move toward a state of optimal health. It is specific to each employer and plan sponsor and includes health appraisals, interventions and activities.</w:t>
            </w:r>
          </w:p>
        </w:tc>
      </w:tr>
    </w:tbl>
    <w:p w:rsidR="00736710" w:rsidRPr="00C938C0" w:rsidRDefault="00736710">
      <w:pPr>
        <w:sectPr w:rsidR="00736710" w:rsidRPr="00C938C0" w:rsidSect="00A96FE0">
          <w:pgSz w:w="12240" w:h="15840" w:code="1"/>
          <w:pgMar w:top="1080" w:right="1080" w:bottom="1080" w:left="1440" w:header="720" w:footer="720" w:gutter="0"/>
          <w:cols w:space="720"/>
        </w:sectPr>
      </w:pPr>
    </w:p>
    <w:p w:rsidR="00D654C8" w:rsidRPr="00C938C0" w:rsidRDefault="00D654C8">
      <w:pPr>
        <w:sectPr w:rsidR="00D654C8" w:rsidRPr="00C938C0" w:rsidSect="00A96FE0">
          <w:headerReference w:type="even" r:id="rId36"/>
          <w:headerReference w:type="default" r:id="rId37"/>
          <w:footerReference w:type="default" r:id="rId38"/>
          <w:pgSz w:w="12240" w:h="15840" w:code="1"/>
          <w:pgMar w:top="1080" w:right="1080" w:bottom="1080" w:left="1440" w:header="720" w:footer="720" w:gutter="0"/>
          <w:cols w:space="720"/>
        </w:sectPr>
      </w:pPr>
    </w:p>
    <w:p w:rsidR="00736710" w:rsidRPr="00C938C0" w:rsidRDefault="00736710" w:rsidP="007E4863">
      <w:pPr>
        <w:pStyle w:val="Breakpage"/>
      </w:pPr>
    </w:p>
    <w:p w:rsidR="00736710" w:rsidRPr="00C938C0" w:rsidRDefault="00736710" w:rsidP="007E4863">
      <w:pPr>
        <w:pStyle w:val="Breakpage"/>
      </w:pPr>
    </w:p>
    <w:p w:rsidR="00736710" w:rsidRPr="00C938C0" w:rsidRDefault="00736710" w:rsidP="007E4863">
      <w:pPr>
        <w:pStyle w:val="Breakpage"/>
      </w:pPr>
    </w:p>
    <w:p w:rsidR="00736710" w:rsidRPr="00C938C0" w:rsidRDefault="00736710" w:rsidP="007E4863">
      <w:pPr>
        <w:pStyle w:val="Breakpage"/>
      </w:pPr>
    </w:p>
    <w:p w:rsidR="00736710" w:rsidRPr="00C938C0" w:rsidRDefault="00736710" w:rsidP="007E4863">
      <w:pPr>
        <w:pStyle w:val="Breakpage"/>
      </w:pPr>
    </w:p>
    <w:p w:rsidR="00736710" w:rsidRDefault="00736710" w:rsidP="007E4863">
      <w:pPr>
        <w:pStyle w:val="Breakpage"/>
      </w:pPr>
      <w:r w:rsidRPr="00C938C0">
        <w:t xml:space="preserve">Appendix </w:t>
      </w:r>
      <w:r w:rsidR="0016218F" w:rsidRPr="00C938C0">
        <w:t>8</w:t>
      </w:r>
    </w:p>
    <w:p w:rsidR="00630D0B" w:rsidRPr="00C938C0" w:rsidRDefault="00630D0B" w:rsidP="007E4863">
      <w:pPr>
        <w:pStyle w:val="Breakpage"/>
      </w:pPr>
    </w:p>
    <w:p w:rsidR="00736710" w:rsidRPr="00C938C0" w:rsidRDefault="00736710" w:rsidP="007E4863">
      <w:pPr>
        <w:pStyle w:val="Breakpage"/>
        <w:sectPr w:rsidR="00736710" w:rsidRPr="00C938C0" w:rsidSect="00A96FE0">
          <w:footerReference w:type="default" r:id="rId39"/>
          <w:pgSz w:w="12240" w:h="15840" w:code="1"/>
          <w:pgMar w:top="1080" w:right="1080" w:bottom="1080" w:left="1440" w:header="720" w:footer="720" w:gutter="0"/>
          <w:pgNumType w:start="1"/>
          <w:cols w:space="720"/>
        </w:sectPr>
      </w:pPr>
      <w:r w:rsidRPr="00C938C0">
        <w:t xml:space="preserve">Survey </w:t>
      </w:r>
      <w:r w:rsidR="008C5308">
        <w:t>Sample Frame Validation</w:t>
      </w:r>
    </w:p>
    <w:p w:rsidR="00736710" w:rsidRPr="00C938C0" w:rsidRDefault="00736710" w:rsidP="00345264">
      <w:pPr>
        <w:sectPr w:rsidR="00736710" w:rsidRPr="00C938C0" w:rsidSect="00A96FE0">
          <w:headerReference w:type="even" r:id="rId40"/>
          <w:headerReference w:type="default" r:id="rId41"/>
          <w:footerReference w:type="default" r:id="rId42"/>
          <w:pgSz w:w="12240" w:h="15840" w:code="1"/>
          <w:pgMar w:top="1080" w:right="1080" w:bottom="1080" w:left="1440" w:header="720" w:footer="720" w:gutter="0"/>
          <w:cols w:space="720"/>
        </w:sectPr>
      </w:pPr>
    </w:p>
    <w:p w:rsidR="00CA33E5" w:rsidRPr="00C938C0" w:rsidRDefault="00CA33E5" w:rsidP="00CA33E5">
      <w:pPr>
        <w:pStyle w:val="SectionHead"/>
        <w:spacing w:after="120"/>
      </w:pPr>
      <w:r w:rsidRPr="00C938C0">
        <w:lastRenderedPageBreak/>
        <w:t xml:space="preserve">APPENDIX </w:t>
      </w:r>
      <w:r w:rsidR="0016218F" w:rsidRPr="00C938C0">
        <w:t>8</w:t>
      </w:r>
    </w:p>
    <w:p w:rsidR="00CA33E5" w:rsidRPr="00C938C0" w:rsidRDefault="00CA33E5" w:rsidP="00CA33E5">
      <w:pPr>
        <w:pStyle w:val="SectionHead"/>
        <w:spacing w:after="60"/>
        <w:rPr>
          <w:sz w:val="28"/>
        </w:rPr>
      </w:pPr>
      <w:r w:rsidRPr="00C938C0">
        <w:rPr>
          <w:sz w:val="28"/>
        </w:rPr>
        <w:t xml:space="preserve">SURVEY SAMPLE FRAME VALIDATION </w:t>
      </w:r>
    </w:p>
    <w:p w:rsidR="00CA33E5" w:rsidRPr="00C938C0" w:rsidRDefault="00CA33E5" w:rsidP="002259C5">
      <w:pPr>
        <w:pStyle w:val="Heading2"/>
        <w:spacing w:after="240"/>
      </w:pPr>
      <w:r w:rsidRPr="00C938C0">
        <w:t xml:space="preserve">Criteria to Assign </w:t>
      </w:r>
      <w:r w:rsidR="00BF6556" w:rsidRPr="00C938C0">
        <w:t xml:space="preserve">Survey Sample Frame </w:t>
      </w:r>
      <w:r w:rsidRPr="00C938C0">
        <w:t xml:space="preserve">Results </w:t>
      </w:r>
    </w:p>
    <w:p w:rsidR="002259C5" w:rsidRPr="00C938C0" w:rsidRDefault="002259C5" w:rsidP="002259C5">
      <w:pPr>
        <w:pStyle w:val="StdText"/>
        <w:spacing w:before="0"/>
        <w:rPr>
          <w:b w:val="0"/>
          <w:i/>
        </w:rPr>
      </w:pPr>
      <w:r w:rsidRPr="00C938C0">
        <w:rPr>
          <w:b w:val="0"/>
          <w:i/>
        </w:rPr>
        <w:t xml:space="preserve">Appendix </w:t>
      </w:r>
      <w:r w:rsidR="0016218F" w:rsidRPr="00C938C0">
        <w:rPr>
          <w:b w:val="0"/>
          <w:i/>
        </w:rPr>
        <w:t>8</w:t>
      </w:r>
      <w:r w:rsidRPr="00C938C0">
        <w:rPr>
          <w:b w:val="0"/>
          <w:i/>
        </w:rPr>
        <w:t xml:space="preserve"> is excerpted verbatim from HEDIS 201</w:t>
      </w:r>
      <w:r w:rsidR="00F277F1">
        <w:rPr>
          <w:b w:val="0"/>
          <w:i/>
        </w:rPr>
        <w:t>3</w:t>
      </w:r>
      <w:r w:rsidRPr="00C938C0">
        <w:rPr>
          <w:b w:val="0"/>
          <w:i/>
        </w:rPr>
        <w:t xml:space="preserve"> Volume 3: Specifications for Survey Measures. Volume 3 uses the term “health plan” rather than “organization.</w:t>
      </w:r>
    </w:p>
    <w:p w:rsidR="00CA33E5" w:rsidRPr="00C938C0" w:rsidRDefault="00CA33E5" w:rsidP="002259C5">
      <w:pPr>
        <w:pStyle w:val="StdHead"/>
        <w:rPr>
          <w:color w:val="auto"/>
        </w:rPr>
      </w:pPr>
      <w:r w:rsidRPr="00C938C0">
        <w:rPr>
          <w:color w:val="auto"/>
        </w:rPr>
        <w:t xml:space="preserve">Description </w:t>
      </w:r>
    </w:p>
    <w:p w:rsidR="00BF6556" w:rsidRPr="00C938C0" w:rsidRDefault="00371066" w:rsidP="00BF6556">
      <w:pPr>
        <w:pStyle w:val="Body"/>
      </w:pPr>
      <w:r w:rsidRPr="00C938C0">
        <w:t>A</w:t>
      </w:r>
      <w:r w:rsidR="00BF6556" w:rsidRPr="00C938C0">
        <w:t xml:space="preserve"> Certified Auditor must validate </w:t>
      </w:r>
      <w:r w:rsidRPr="00C938C0">
        <w:t>the survey frame</w:t>
      </w:r>
      <w:r w:rsidR="00BF6556" w:rsidRPr="00C938C0">
        <w:t xml:space="preserve"> before the Certified Survey Vendor draws the final sample and administers the survey. This validation allows the </w:t>
      </w:r>
      <w:r w:rsidR="002259C5" w:rsidRPr="00C938C0">
        <w:t>health plan</w:t>
      </w:r>
      <w:r w:rsidR="00BF6556" w:rsidRPr="00C938C0">
        <w:t xml:space="preserve"> to correct errors and minimizes the possibility that the survey is administered to a biased sample, which would result in the measures and their components being assigned </w:t>
      </w:r>
      <w:r w:rsidR="00BF6556" w:rsidRPr="00C938C0">
        <w:rPr>
          <w:i/>
        </w:rPr>
        <w:t>Not Reportable (NR).</w:t>
      </w:r>
      <w:r w:rsidR="00BF6556" w:rsidRPr="00C938C0">
        <w:t xml:space="preserve"> </w:t>
      </w:r>
    </w:p>
    <w:p w:rsidR="00CA33E5" w:rsidRPr="00C938C0" w:rsidRDefault="00193245" w:rsidP="00004652">
      <w:pPr>
        <w:pStyle w:val="Body"/>
      </w:pPr>
      <w:r w:rsidRPr="00C938C0">
        <w:t>Included in the table below are s</w:t>
      </w:r>
      <w:r w:rsidR="00BF6556" w:rsidRPr="00C938C0">
        <w:t xml:space="preserve">pecific </w:t>
      </w:r>
      <w:r w:rsidRPr="00C938C0">
        <w:t xml:space="preserve">criteria </w:t>
      </w:r>
      <w:r w:rsidR="00BF6556" w:rsidRPr="00C938C0">
        <w:t xml:space="preserve">for </w:t>
      </w:r>
      <w:r w:rsidRPr="00C938C0">
        <w:t>assigning validations results for each survey measure</w:t>
      </w:r>
      <w:r w:rsidR="00BF6556" w:rsidRPr="00C938C0">
        <w:t>.</w:t>
      </w:r>
    </w:p>
    <w:p w:rsidR="00193245" w:rsidRPr="00C938C0" w:rsidRDefault="00004652" w:rsidP="002913DC">
      <w:pPr>
        <w:pStyle w:val="Note"/>
      </w:pPr>
      <w:r w:rsidRPr="00C938C0">
        <w:rPr>
          <w:b/>
        </w:rPr>
        <w:t>Note</w:t>
      </w:r>
      <w:r w:rsidR="002913DC" w:rsidRPr="00C938C0">
        <w:rPr>
          <w:b/>
        </w:rPr>
        <w:t xml:space="preserve">: </w:t>
      </w:r>
      <w:r w:rsidR="00985301" w:rsidRPr="00C938C0">
        <w:t xml:space="preserve">In the table below, </w:t>
      </w:r>
      <w:r w:rsidR="002913DC" w:rsidRPr="00C938C0">
        <w:t>“</w:t>
      </w:r>
      <w:r w:rsidR="007419BF" w:rsidRPr="00C938C0">
        <w:t>assigned correctly</w:t>
      </w:r>
      <w:r w:rsidR="002913DC" w:rsidRPr="00C938C0">
        <w:t>”</w:t>
      </w:r>
      <w:r w:rsidR="00193245" w:rsidRPr="00C938C0">
        <w:t xml:space="preserve"> means the value in the sample frame data file matches the value in the </w:t>
      </w:r>
      <w:r w:rsidR="002259C5" w:rsidRPr="00C938C0">
        <w:t>health plan</w:t>
      </w:r>
      <w:r w:rsidRPr="00C938C0">
        <w:t xml:space="preserve">’s enrollment </w:t>
      </w:r>
      <w:r w:rsidR="00193245" w:rsidRPr="00C938C0">
        <w:t xml:space="preserve">system. If the value is missing from the system and the sample frame indicates the data </w:t>
      </w:r>
      <w:r w:rsidR="007C0DC8" w:rsidRPr="00C938C0">
        <w:t xml:space="preserve">are </w:t>
      </w:r>
      <w:r w:rsidR="00193245" w:rsidRPr="00C938C0">
        <w:t>missing, the value was assigned correctly.</w:t>
      </w:r>
    </w:p>
    <w:p w:rsidR="00193245" w:rsidRPr="00C938C0" w:rsidRDefault="00985301" w:rsidP="00985301">
      <w:pPr>
        <w:pStyle w:val="Body"/>
        <w:spacing w:after="240"/>
      </w:pPr>
      <w:r w:rsidRPr="00C938C0">
        <w:t>M</w:t>
      </w:r>
      <w:r w:rsidR="00193245" w:rsidRPr="00C938C0">
        <w:t xml:space="preserve">issing data that exceed the material bias threshold do not </w:t>
      </w:r>
      <w:r w:rsidRPr="00C938C0">
        <w:t xml:space="preserve">necessarily </w:t>
      </w:r>
      <w:r w:rsidR="00193245" w:rsidRPr="00C938C0">
        <w:t>result in a</w:t>
      </w:r>
      <w:r w:rsidR="002913DC" w:rsidRPr="00C938C0">
        <w:t>n</w:t>
      </w:r>
      <w:r w:rsidR="00193245" w:rsidRPr="00C938C0">
        <w:t xml:space="preserve"> </w:t>
      </w:r>
      <w:r w:rsidR="00193245" w:rsidRPr="00C938C0">
        <w:rPr>
          <w:i/>
        </w:rPr>
        <w:t>NR</w:t>
      </w:r>
      <w:r w:rsidR="00004652" w:rsidRPr="00C938C0">
        <w:t xml:space="preserve"> </w:t>
      </w:r>
      <w:r w:rsidR="00193245" w:rsidRPr="00C938C0">
        <w:t>validation result</w:t>
      </w:r>
      <w:r w:rsidR="007C0DC8" w:rsidRPr="00C938C0">
        <w:t>, but</w:t>
      </w:r>
      <w:r w:rsidR="00193245" w:rsidRPr="00C938C0">
        <w:t xml:space="preserve"> the auditor should notify the </w:t>
      </w:r>
      <w:r w:rsidR="002259C5" w:rsidRPr="00C938C0">
        <w:t>health plan</w:t>
      </w:r>
      <w:r w:rsidR="00004652" w:rsidRPr="00C938C0">
        <w:t xml:space="preserve"> </w:t>
      </w:r>
      <w:r w:rsidR="00193245" w:rsidRPr="00C938C0">
        <w:t>when missing data results in a threat to survey administration</w:t>
      </w:r>
      <w:r w:rsidR="007C0DC8" w:rsidRPr="00C938C0">
        <w:t xml:space="preserve"> (</w:t>
      </w:r>
      <w:r w:rsidR="00004652" w:rsidRPr="00C938C0">
        <w:t>e.g.,</w:t>
      </w:r>
      <w:r w:rsidR="00193245" w:rsidRPr="00C938C0">
        <w:t xml:space="preserve"> if </w:t>
      </w:r>
      <w:r w:rsidR="00004652" w:rsidRPr="00C938C0">
        <w:t xml:space="preserve">a significant portion of </w:t>
      </w:r>
      <w:r w:rsidR="00193245" w:rsidRPr="00C938C0">
        <w:t>member zip code</w:t>
      </w:r>
      <w:r w:rsidR="00004652" w:rsidRPr="00C938C0">
        <w:t>s</w:t>
      </w:r>
      <w:r w:rsidR="00193245" w:rsidRPr="00C938C0">
        <w:t xml:space="preserve"> </w:t>
      </w:r>
      <w:r w:rsidR="00004652" w:rsidRPr="00C938C0">
        <w:t xml:space="preserve">are </w:t>
      </w:r>
      <w:r w:rsidR="00193245" w:rsidRPr="00C938C0">
        <w:t>missing</w:t>
      </w:r>
      <w:r w:rsidR="00004652" w:rsidRPr="00C938C0">
        <w:t>,</w:t>
      </w:r>
      <w:r w:rsidR="00193245" w:rsidRPr="00C938C0">
        <w:t xml:space="preserve"> the auditor should notify the </w:t>
      </w:r>
      <w:r w:rsidR="002259C5" w:rsidRPr="00C938C0">
        <w:t>health plan</w:t>
      </w:r>
      <w:r w:rsidR="00004652" w:rsidRPr="00C938C0">
        <w:t xml:space="preserve"> </w:t>
      </w:r>
      <w:r w:rsidR="00193245" w:rsidRPr="00C938C0">
        <w:t xml:space="preserve">but </w:t>
      </w:r>
      <w:r w:rsidR="007C0DC8" w:rsidRPr="00C938C0">
        <w:t>may</w:t>
      </w:r>
      <w:r w:rsidR="00004652" w:rsidRPr="00C938C0">
        <w:t xml:space="preserve"> </w:t>
      </w:r>
      <w:r w:rsidR="00193245" w:rsidRPr="00C938C0">
        <w:t xml:space="preserve">assign a validation result of </w:t>
      </w:r>
      <w:r w:rsidR="00193245" w:rsidRPr="00C938C0">
        <w:rPr>
          <w:i/>
        </w:rPr>
        <w:t xml:space="preserve">Supports </w:t>
      </w:r>
      <w:r w:rsidRPr="00C938C0">
        <w:rPr>
          <w:i/>
        </w:rPr>
        <w:t>R</w:t>
      </w:r>
      <w:r w:rsidR="00193245" w:rsidRPr="00C938C0">
        <w:rPr>
          <w:i/>
        </w:rPr>
        <w:t>eporting</w:t>
      </w:r>
      <w:r w:rsidR="007C0DC8" w:rsidRPr="00C938C0">
        <w:t>)</w:t>
      </w:r>
      <w:r w:rsidR="00193245" w:rsidRPr="00C938C0">
        <w:t>. The NCQA</w:t>
      </w:r>
      <w:r w:rsidR="00F128D8" w:rsidRPr="00C938C0">
        <w:t xml:space="preserve"> </w:t>
      </w:r>
      <w:r w:rsidR="00193245" w:rsidRPr="00C938C0">
        <w:t>Certified HEDIS Survey Vendor will attempt to update the zip code during address validation prior to survey administration.</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90"/>
        <w:gridCol w:w="7830"/>
      </w:tblGrid>
      <w:tr w:rsidR="00193245" w:rsidRPr="00C938C0" w:rsidTr="007E4863">
        <w:trPr>
          <w:tblHeader/>
        </w:trPr>
        <w:tc>
          <w:tcPr>
            <w:tcW w:w="1890" w:type="dxa"/>
            <w:tcBorders>
              <w:bottom w:val="single" w:sz="6" w:space="0" w:color="auto"/>
              <w:right w:val="single" w:sz="4" w:space="0" w:color="FFFFFF"/>
            </w:tcBorders>
            <w:shd w:val="clear" w:color="auto" w:fill="000000"/>
            <w:vAlign w:val="bottom"/>
          </w:tcPr>
          <w:p w:rsidR="00193245" w:rsidRPr="00C938C0" w:rsidRDefault="000523FD" w:rsidP="00491688">
            <w:pPr>
              <w:pStyle w:val="TableText"/>
              <w:tabs>
                <w:tab w:val="left" w:pos="648"/>
              </w:tabs>
              <w:jc w:val="center"/>
              <w:rPr>
                <w:b/>
                <w:szCs w:val="20"/>
              </w:rPr>
            </w:pPr>
            <w:r w:rsidRPr="00C938C0">
              <w:rPr>
                <w:b/>
                <w:szCs w:val="20"/>
              </w:rPr>
              <w:t>Sample Frame</w:t>
            </w:r>
          </w:p>
        </w:tc>
        <w:tc>
          <w:tcPr>
            <w:tcW w:w="7830" w:type="dxa"/>
            <w:tcBorders>
              <w:left w:val="single" w:sz="4" w:space="0" w:color="FFFFFF"/>
              <w:bottom w:val="single" w:sz="6" w:space="0" w:color="auto"/>
            </w:tcBorders>
            <w:shd w:val="clear" w:color="auto" w:fill="000000"/>
            <w:vAlign w:val="bottom"/>
          </w:tcPr>
          <w:p w:rsidR="00193245" w:rsidRPr="00C938C0" w:rsidRDefault="00491688" w:rsidP="00491688">
            <w:pPr>
              <w:pStyle w:val="TableText"/>
              <w:jc w:val="center"/>
              <w:rPr>
                <w:b/>
                <w:szCs w:val="20"/>
              </w:rPr>
            </w:pPr>
            <w:r w:rsidRPr="00C938C0">
              <w:rPr>
                <w:b/>
                <w:szCs w:val="20"/>
              </w:rPr>
              <w:t xml:space="preserve">Required Criteria to Assign a </w:t>
            </w:r>
            <w:r w:rsidRPr="00C938C0">
              <w:rPr>
                <w:b/>
                <w:i/>
                <w:szCs w:val="20"/>
              </w:rPr>
              <w:t>Supports Reporting</w:t>
            </w:r>
            <w:r w:rsidRPr="00C938C0">
              <w:rPr>
                <w:b/>
                <w:szCs w:val="20"/>
              </w:rPr>
              <w:t xml:space="preserve"> Sample Frame </w:t>
            </w:r>
            <w:r w:rsidR="001C0753" w:rsidRPr="00C938C0">
              <w:rPr>
                <w:b/>
                <w:szCs w:val="20"/>
              </w:rPr>
              <w:br/>
            </w:r>
            <w:r w:rsidRPr="00C938C0">
              <w:rPr>
                <w:b/>
                <w:szCs w:val="20"/>
              </w:rPr>
              <w:t>Data File Validation Result</w:t>
            </w:r>
          </w:p>
        </w:tc>
      </w:tr>
      <w:tr w:rsidR="004E2AE2" w:rsidRPr="00C938C0" w:rsidTr="007E4863">
        <w:tc>
          <w:tcPr>
            <w:tcW w:w="1890" w:type="dxa"/>
            <w:tcBorders>
              <w:bottom w:val="single" w:sz="6" w:space="0" w:color="auto"/>
            </w:tcBorders>
            <w:shd w:val="clear" w:color="auto" w:fill="auto"/>
          </w:tcPr>
          <w:p w:rsidR="004E2AE2" w:rsidRPr="00C938C0" w:rsidRDefault="004E2AE2" w:rsidP="000523FD">
            <w:pPr>
              <w:pStyle w:val="TableText"/>
              <w:tabs>
                <w:tab w:val="left" w:pos="648"/>
              </w:tabs>
              <w:rPr>
                <w:i/>
                <w:szCs w:val="20"/>
              </w:rPr>
            </w:pPr>
            <w:r w:rsidRPr="00C938C0">
              <w:rPr>
                <w:szCs w:val="20"/>
              </w:rPr>
              <w:t>CAHPS Adult Sample Frame</w:t>
            </w:r>
          </w:p>
        </w:tc>
        <w:tc>
          <w:tcPr>
            <w:tcW w:w="7830" w:type="dxa"/>
            <w:tcBorders>
              <w:bottom w:val="single" w:sz="6" w:space="0" w:color="auto"/>
            </w:tcBorders>
            <w:shd w:val="clear" w:color="auto" w:fill="auto"/>
          </w:tcPr>
          <w:p w:rsidR="004E2AE2" w:rsidRPr="00C938C0" w:rsidRDefault="004E2AE2" w:rsidP="008A2B45">
            <w:pPr>
              <w:pStyle w:val="TableBullet"/>
              <w:rPr>
                <w:szCs w:val="20"/>
              </w:rPr>
            </w:pPr>
            <w:r w:rsidRPr="00C938C0">
              <w:rPr>
                <w:szCs w:val="20"/>
              </w:rPr>
              <w:t xml:space="preserve">The health plan indicated it is collecting CAHPS Health Plan Survey </w:t>
            </w:r>
            <w:r w:rsidR="00120B3B">
              <w:rPr>
                <w:szCs w:val="20"/>
              </w:rPr>
              <w:t>5</w:t>
            </w:r>
            <w:r w:rsidRPr="00C938C0">
              <w:rPr>
                <w:szCs w:val="20"/>
              </w:rPr>
              <w:t>.0H, Adult Version.</w:t>
            </w:r>
          </w:p>
          <w:p w:rsidR="004E2AE2" w:rsidRPr="00C938C0" w:rsidRDefault="004E2AE2" w:rsidP="008A2B45">
            <w:pPr>
              <w:pStyle w:val="TableBullet"/>
              <w:rPr>
                <w:szCs w:val="20"/>
              </w:rPr>
            </w:pPr>
            <w:r w:rsidRPr="00C938C0">
              <w:rPr>
                <w:szCs w:val="20"/>
              </w:rPr>
              <w:t xml:space="preserve">The sample frame contains the entire eligible population or a correctly </w:t>
            </w:r>
            <w:r w:rsidRPr="00C938C0">
              <w:rPr>
                <w:b/>
                <w:bCs/>
                <w:szCs w:val="20"/>
              </w:rPr>
              <w:t>reduced sample frame</w:t>
            </w:r>
            <w:r w:rsidRPr="00C938C0">
              <w:rPr>
                <w:szCs w:val="20"/>
              </w:rPr>
              <w:t xml:space="preserve"> that includes 30,000 members randomly selected from the entire Eligible Population (missing members do not result in material bias).</w:t>
            </w:r>
          </w:p>
          <w:p w:rsidR="004E2AE2" w:rsidRPr="00C938C0" w:rsidRDefault="004E2AE2" w:rsidP="008A2B45">
            <w:pPr>
              <w:pStyle w:val="TableBullet"/>
              <w:rPr>
                <w:szCs w:val="20"/>
              </w:rPr>
            </w:pPr>
            <w:r w:rsidRPr="00C938C0">
              <w:rPr>
                <w:szCs w:val="20"/>
              </w:rPr>
              <w:t>Data elements in field positions 1–322 are assigned correctly and all required fields contain allowed values.</w:t>
            </w:r>
          </w:p>
          <w:p w:rsidR="004E2AE2" w:rsidRPr="00C938C0" w:rsidRDefault="004E2AE2" w:rsidP="003C4AA5">
            <w:pPr>
              <w:pStyle w:val="TableBullet"/>
              <w:rPr>
                <w:szCs w:val="20"/>
              </w:rPr>
            </w:pPr>
            <w:r w:rsidRPr="00C938C0">
              <w:rPr>
                <w:szCs w:val="20"/>
              </w:rPr>
              <w:t xml:space="preserve">The data element </w:t>
            </w:r>
            <w:r w:rsidRPr="00C938C0">
              <w:rPr>
                <w:b/>
                <w:szCs w:val="20"/>
              </w:rPr>
              <w:t xml:space="preserve">Member product line </w:t>
            </w:r>
            <w:r w:rsidRPr="00C938C0">
              <w:rPr>
                <w:szCs w:val="20"/>
              </w:rPr>
              <w:t xml:space="preserve">is assigned correctly and no records have missing data. </w:t>
            </w:r>
          </w:p>
          <w:p w:rsidR="004E2AE2" w:rsidRPr="00C938C0" w:rsidRDefault="004E2AE2" w:rsidP="003C4AA5">
            <w:pPr>
              <w:pStyle w:val="TableBullet"/>
              <w:rPr>
                <w:szCs w:val="20"/>
              </w:rPr>
            </w:pPr>
            <w:r w:rsidRPr="00C938C0">
              <w:rPr>
                <w:szCs w:val="20"/>
              </w:rPr>
              <w:t xml:space="preserve">The data element </w:t>
            </w:r>
            <w:r w:rsidRPr="00C938C0">
              <w:rPr>
                <w:b/>
                <w:szCs w:val="20"/>
              </w:rPr>
              <w:t xml:space="preserve">Member product </w:t>
            </w:r>
            <w:r w:rsidRPr="00C938C0">
              <w:rPr>
                <w:szCs w:val="20"/>
              </w:rPr>
              <w:t>is assigned correctly and no records have missing data.</w:t>
            </w:r>
          </w:p>
          <w:p w:rsidR="004E2AE2" w:rsidRPr="00C938C0" w:rsidRDefault="004E2AE2" w:rsidP="008A2B45">
            <w:pPr>
              <w:pStyle w:val="TableBullet"/>
              <w:rPr>
                <w:szCs w:val="20"/>
              </w:rPr>
            </w:pPr>
            <w:r w:rsidRPr="00C938C0">
              <w:rPr>
                <w:szCs w:val="20"/>
              </w:rPr>
              <w:t xml:space="preserve">The data element </w:t>
            </w:r>
            <w:r w:rsidRPr="00C938C0">
              <w:rPr>
                <w:b/>
                <w:szCs w:val="20"/>
              </w:rPr>
              <w:t>Member first name</w:t>
            </w:r>
            <w:r w:rsidRPr="00C938C0">
              <w:rPr>
                <w:szCs w:val="20"/>
              </w:rPr>
              <w:t xml:space="preserve"> is assigned correctly and missing data do not result in material bias.</w:t>
            </w:r>
          </w:p>
          <w:p w:rsidR="004E2AE2" w:rsidRPr="00C938C0" w:rsidRDefault="004E2AE2" w:rsidP="008A2B45">
            <w:pPr>
              <w:pStyle w:val="TableBullet"/>
              <w:rPr>
                <w:szCs w:val="20"/>
              </w:rPr>
            </w:pPr>
            <w:r w:rsidRPr="00C938C0">
              <w:rPr>
                <w:szCs w:val="20"/>
              </w:rPr>
              <w:t xml:space="preserve">The data element </w:t>
            </w:r>
            <w:r w:rsidRPr="00C938C0">
              <w:rPr>
                <w:b/>
                <w:szCs w:val="20"/>
              </w:rPr>
              <w:t>Member last name</w:t>
            </w:r>
            <w:r w:rsidRPr="00C938C0">
              <w:rPr>
                <w:szCs w:val="20"/>
              </w:rPr>
              <w:t xml:space="preserve"> is assigned correctly and missing data do not result in material bias.</w:t>
            </w:r>
          </w:p>
          <w:p w:rsidR="004E2AE2" w:rsidRPr="00C938C0" w:rsidRDefault="004E2AE2" w:rsidP="003C4AA5">
            <w:pPr>
              <w:pStyle w:val="TableBullet"/>
              <w:rPr>
                <w:szCs w:val="20"/>
              </w:rPr>
            </w:pPr>
            <w:r w:rsidRPr="00C938C0">
              <w:rPr>
                <w:szCs w:val="20"/>
              </w:rPr>
              <w:t xml:space="preserve">The data element </w:t>
            </w:r>
            <w:r w:rsidRPr="00C938C0">
              <w:rPr>
                <w:b/>
                <w:szCs w:val="20"/>
              </w:rPr>
              <w:t>Member gender</w:t>
            </w:r>
            <w:r w:rsidRPr="00C938C0">
              <w:rPr>
                <w:szCs w:val="20"/>
              </w:rPr>
              <w:t xml:space="preserve"> is assigned correctly and missing data (value label = 9) do not result in material bias.</w:t>
            </w:r>
          </w:p>
          <w:p w:rsidR="004E2AE2" w:rsidRPr="00C938C0" w:rsidRDefault="004E2AE2" w:rsidP="00B504DB">
            <w:pPr>
              <w:pStyle w:val="TableBullet"/>
              <w:rPr>
                <w:szCs w:val="20"/>
              </w:rPr>
            </w:pPr>
            <w:r w:rsidRPr="00C938C0">
              <w:rPr>
                <w:szCs w:val="20"/>
              </w:rPr>
              <w:t xml:space="preserve">The data element </w:t>
            </w:r>
            <w:r w:rsidRPr="00C938C0">
              <w:rPr>
                <w:b/>
                <w:szCs w:val="20"/>
              </w:rPr>
              <w:t>Member date of birth</w:t>
            </w:r>
            <w:r w:rsidRPr="00C938C0">
              <w:rPr>
                <w:szCs w:val="20"/>
              </w:rPr>
              <w:t xml:space="preserve"> is assigned correctly and missing data do not result in material bias.</w:t>
            </w:r>
          </w:p>
          <w:p w:rsidR="004E2AE2" w:rsidRPr="00C938C0" w:rsidRDefault="004E2AE2" w:rsidP="003C4AA5">
            <w:pPr>
              <w:pStyle w:val="TableBullet"/>
              <w:rPr>
                <w:szCs w:val="20"/>
              </w:rPr>
            </w:pPr>
            <w:r w:rsidRPr="00C938C0">
              <w:rPr>
                <w:szCs w:val="20"/>
              </w:rPr>
              <w:t xml:space="preserve">The data element </w:t>
            </w:r>
            <w:r w:rsidRPr="00C938C0">
              <w:rPr>
                <w:b/>
                <w:szCs w:val="20"/>
              </w:rPr>
              <w:t xml:space="preserve">Flu Shots for Adults Ages 50-64 Eligibility Flag </w:t>
            </w:r>
            <w:r w:rsidRPr="00C938C0">
              <w:rPr>
                <w:szCs w:val="20"/>
              </w:rPr>
              <w:t>is assigned correctly and no records have missing data.</w:t>
            </w:r>
          </w:p>
          <w:p w:rsidR="004E2AE2" w:rsidRPr="00C938C0" w:rsidRDefault="004E2AE2" w:rsidP="003C4AA5">
            <w:pPr>
              <w:pStyle w:val="TableBullet"/>
              <w:rPr>
                <w:szCs w:val="20"/>
              </w:rPr>
            </w:pPr>
            <w:r w:rsidRPr="00C938C0">
              <w:rPr>
                <w:szCs w:val="20"/>
              </w:rPr>
              <w:t xml:space="preserve">The data element </w:t>
            </w:r>
            <w:r w:rsidRPr="00C938C0">
              <w:rPr>
                <w:b/>
                <w:szCs w:val="20"/>
              </w:rPr>
              <w:t>Member age as of December 31 of the measurement year</w:t>
            </w:r>
            <w:r w:rsidRPr="00C938C0">
              <w:rPr>
                <w:szCs w:val="20"/>
              </w:rPr>
              <w:t xml:space="preserve"> is assigned correctly.</w:t>
            </w:r>
          </w:p>
        </w:tc>
      </w:tr>
    </w:tbl>
    <w:p w:rsidR="00C75E9B" w:rsidRPr="00C938C0" w:rsidRDefault="00C75E9B">
      <w:pPr>
        <w:sectPr w:rsidR="00C75E9B" w:rsidRPr="00C938C0" w:rsidSect="00706FD1">
          <w:headerReference w:type="even" r:id="rId43"/>
          <w:headerReference w:type="default" r:id="rId44"/>
          <w:footerReference w:type="default" r:id="rId45"/>
          <w:pgSz w:w="12240" w:h="15840"/>
          <w:pgMar w:top="1080" w:right="1080" w:bottom="1080" w:left="1440" w:header="720" w:footer="720" w:gutter="0"/>
          <w:paperSrc w:first="92" w:other="92"/>
          <w:pgNumType w:start="1"/>
          <w:cols w:space="720"/>
        </w:sectPr>
      </w:pP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20"/>
        <w:gridCol w:w="7200"/>
      </w:tblGrid>
      <w:tr w:rsidR="00C75E9B" w:rsidRPr="00C938C0" w:rsidTr="007E4863">
        <w:trPr>
          <w:tblHeader/>
        </w:trPr>
        <w:tc>
          <w:tcPr>
            <w:tcW w:w="2520" w:type="dxa"/>
            <w:tcBorders>
              <w:bottom w:val="single" w:sz="6" w:space="0" w:color="auto"/>
              <w:right w:val="single" w:sz="4" w:space="0" w:color="FFFFFF"/>
            </w:tcBorders>
            <w:shd w:val="clear" w:color="auto" w:fill="000000"/>
            <w:vAlign w:val="bottom"/>
          </w:tcPr>
          <w:p w:rsidR="00C75E9B" w:rsidRPr="00C938C0" w:rsidRDefault="00C75E9B" w:rsidP="00ED38A9">
            <w:pPr>
              <w:pStyle w:val="TableText"/>
              <w:tabs>
                <w:tab w:val="left" w:pos="648"/>
              </w:tabs>
              <w:jc w:val="center"/>
              <w:rPr>
                <w:b/>
                <w:szCs w:val="20"/>
              </w:rPr>
            </w:pPr>
            <w:r w:rsidRPr="00C938C0">
              <w:rPr>
                <w:b/>
                <w:szCs w:val="20"/>
              </w:rPr>
              <w:lastRenderedPageBreak/>
              <w:t>Measure Name</w:t>
            </w:r>
          </w:p>
        </w:tc>
        <w:tc>
          <w:tcPr>
            <w:tcW w:w="7200" w:type="dxa"/>
            <w:tcBorders>
              <w:left w:val="single" w:sz="4" w:space="0" w:color="FFFFFF"/>
              <w:bottom w:val="single" w:sz="6" w:space="0" w:color="auto"/>
            </w:tcBorders>
            <w:shd w:val="clear" w:color="auto" w:fill="000000"/>
            <w:vAlign w:val="bottom"/>
          </w:tcPr>
          <w:p w:rsidR="00C75E9B" w:rsidRPr="00C938C0" w:rsidRDefault="00C75E9B" w:rsidP="00ED38A9">
            <w:pPr>
              <w:pStyle w:val="TableText"/>
              <w:jc w:val="center"/>
              <w:rPr>
                <w:b/>
                <w:szCs w:val="20"/>
              </w:rPr>
            </w:pPr>
            <w:r w:rsidRPr="00C938C0">
              <w:rPr>
                <w:b/>
                <w:szCs w:val="20"/>
              </w:rPr>
              <w:t xml:space="preserve">Required Criteria to Assign a </w:t>
            </w:r>
            <w:r w:rsidRPr="00C938C0">
              <w:rPr>
                <w:b/>
                <w:i/>
                <w:szCs w:val="20"/>
              </w:rPr>
              <w:t>Supports Reporting</w:t>
            </w:r>
            <w:r w:rsidRPr="00C938C0">
              <w:rPr>
                <w:b/>
                <w:szCs w:val="20"/>
              </w:rPr>
              <w:t xml:space="preserve"> Sample Frame </w:t>
            </w:r>
            <w:r w:rsidR="001C0753" w:rsidRPr="00C938C0">
              <w:rPr>
                <w:b/>
                <w:szCs w:val="20"/>
              </w:rPr>
              <w:br/>
            </w:r>
            <w:r w:rsidRPr="00C938C0">
              <w:rPr>
                <w:b/>
                <w:szCs w:val="20"/>
              </w:rPr>
              <w:t>Data File Validation Result</w:t>
            </w:r>
          </w:p>
        </w:tc>
      </w:tr>
      <w:tr w:rsidR="004E2AE2" w:rsidRPr="00C938C0" w:rsidTr="007E4863">
        <w:tc>
          <w:tcPr>
            <w:tcW w:w="2520" w:type="dxa"/>
            <w:tcBorders>
              <w:bottom w:val="single" w:sz="6" w:space="0" w:color="auto"/>
            </w:tcBorders>
            <w:shd w:val="clear" w:color="auto" w:fill="FFFFFF" w:themeFill="background1"/>
          </w:tcPr>
          <w:p w:rsidR="004E2AE2" w:rsidRPr="00C938C0" w:rsidRDefault="004E2AE2" w:rsidP="000523FD">
            <w:pPr>
              <w:pStyle w:val="TableText"/>
              <w:tabs>
                <w:tab w:val="left" w:pos="648"/>
              </w:tabs>
              <w:rPr>
                <w:szCs w:val="20"/>
              </w:rPr>
            </w:pPr>
            <w:r w:rsidRPr="00C938C0">
              <w:rPr>
                <w:szCs w:val="20"/>
              </w:rPr>
              <w:t>CAHPS Child Sample Frame (Without CCC)</w:t>
            </w:r>
          </w:p>
        </w:tc>
        <w:tc>
          <w:tcPr>
            <w:tcW w:w="7200" w:type="dxa"/>
            <w:tcBorders>
              <w:bottom w:val="single" w:sz="6" w:space="0" w:color="auto"/>
            </w:tcBorders>
            <w:shd w:val="clear" w:color="auto" w:fill="FFFFFF" w:themeFill="background1"/>
          </w:tcPr>
          <w:p w:rsidR="004E2AE2" w:rsidRPr="00C938C0" w:rsidRDefault="004E2AE2" w:rsidP="008A2B45">
            <w:pPr>
              <w:pStyle w:val="TableBullet"/>
              <w:rPr>
                <w:szCs w:val="20"/>
              </w:rPr>
            </w:pPr>
            <w:r w:rsidRPr="00C938C0">
              <w:rPr>
                <w:szCs w:val="20"/>
              </w:rPr>
              <w:t xml:space="preserve">The health plan indicated it is collecting CAHPS Health Plan Survey </w:t>
            </w:r>
            <w:r w:rsidR="00120B3B">
              <w:rPr>
                <w:szCs w:val="20"/>
              </w:rPr>
              <w:t>5</w:t>
            </w:r>
            <w:r w:rsidRPr="00C938C0">
              <w:rPr>
                <w:szCs w:val="20"/>
              </w:rPr>
              <w:t>.0H, Child Version.</w:t>
            </w:r>
          </w:p>
          <w:p w:rsidR="004E2AE2" w:rsidRPr="00C938C0" w:rsidRDefault="004E2AE2" w:rsidP="00937E0C">
            <w:pPr>
              <w:pStyle w:val="TableBullet"/>
              <w:rPr>
                <w:szCs w:val="20"/>
              </w:rPr>
            </w:pPr>
            <w:r w:rsidRPr="00C938C0">
              <w:rPr>
                <w:szCs w:val="20"/>
              </w:rPr>
              <w:t xml:space="preserve">The sample frame contains the entire eligible population or a correctly </w:t>
            </w:r>
            <w:r w:rsidRPr="00C938C0">
              <w:rPr>
                <w:b/>
                <w:bCs/>
                <w:szCs w:val="20"/>
              </w:rPr>
              <w:t>reduced sample frame</w:t>
            </w:r>
            <w:r w:rsidRPr="00C938C0">
              <w:rPr>
                <w:szCs w:val="20"/>
              </w:rPr>
              <w:t xml:space="preserve"> that includes 30,000 members randomly selected from the entire Eligible Population (missing members do not result in material bias).</w:t>
            </w:r>
          </w:p>
          <w:p w:rsidR="004E2AE2" w:rsidRPr="00C938C0" w:rsidRDefault="004E2AE2" w:rsidP="008A2B45">
            <w:pPr>
              <w:pStyle w:val="TableBullet"/>
              <w:rPr>
                <w:noProof/>
                <w:szCs w:val="20"/>
              </w:rPr>
            </w:pPr>
            <w:r w:rsidRPr="00C938C0">
              <w:rPr>
                <w:szCs w:val="20"/>
              </w:rPr>
              <w:t>Data elements in field positions 1–370 are assigned correctly.</w:t>
            </w:r>
          </w:p>
          <w:p w:rsidR="004E2AE2" w:rsidRPr="00C938C0" w:rsidRDefault="004E2AE2" w:rsidP="008A2B45">
            <w:pPr>
              <w:pStyle w:val="TableBullet"/>
              <w:rPr>
                <w:szCs w:val="20"/>
              </w:rPr>
            </w:pPr>
            <w:r w:rsidRPr="00C938C0">
              <w:rPr>
                <w:szCs w:val="20"/>
              </w:rPr>
              <w:t xml:space="preserve">The data element </w:t>
            </w:r>
            <w:r w:rsidRPr="00C938C0">
              <w:rPr>
                <w:b/>
                <w:szCs w:val="20"/>
              </w:rPr>
              <w:t>Product line</w:t>
            </w:r>
            <w:r w:rsidRPr="00C938C0">
              <w:rPr>
                <w:szCs w:val="20"/>
              </w:rPr>
              <w:t xml:space="preserve"> is assigned correctly and no records have missing data.</w:t>
            </w:r>
          </w:p>
          <w:p w:rsidR="004E2AE2" w:rsidRPr="00C938C0" w:rsidRDefault="004E2AE2" w:rsidP="008A2B45">
            <w:pPr>
              <w:pStyle w:val="TableBullet"/>
              <w:rPr>
                <w:szCs w:val="20"/>
              </w:rPr>
            </w:pPr>
            <w:r w:rsidRPr="00C938C0">
              <w:rPr>
                <w:szCs w:val="20"/>
              </w:rPr>
              <w:t xml:space="preserve">The data element </w:t>
            </w:r>
            <w:r w:rsidRPr="00C938C0">
              <w:rPr>
                <w:b/>
                <w:szCs w:val="20"/>
              </w:rPr>
              <w:t>Product</w:t>
            </w:r>
            <w:r w:rsidRPr="00C938C0">
              <w:rPr>
                <w:szCs w:val="20"/>
              </w:rPr>
              <w:t xml:space="preserve"> is assigned correctly and no records have missing data.</w:t>
            </w:r>
          </w:p>
          <w:p w:rsidR="004E2AE2" w:rsidRPr="00C938C0" w:rsidRDefault="004E2AE2" w:rsidP="008A2B45">
            <w:pPr>
              <w:pStyle w:val="TableBullet"/>
              <w:rPr>
                <w:szCs w:val="20"/>
              </w:rPr>
            </w:pPr>
            <w:r w:rsidRPr="00C938C0">
              <w:rPr>
                <w:szCs w:val="20"/>
              </w:rPr>
              <w:t xml:space="preserve">The data element </w:t>
            </w:r>
            <w:r w:rsidRPr="00C938C0">
              <w:rPr>
                <w:b/>
                <w:szCs w:val="20"/>
              </w:rPr>
              <w:t>Member first name</w:t>
            </w:r>
            <w:r w:rsidRPr="00C938C0">
              <w:rPr>
                <w:szCs w:val="20"/>
              </w:rPr>
              <w:t xml:space="preserve"> is assigned correctly and missing data do not result in material bias.</w:t>
            </w:r>
          </w:p>
          <w:p w:rsidR="004E2AE2" w:rsidRPr="00C938C0" w:rsidRDefault="004E2AE2" w:rsidP="008A2B45">
            <w:pPr>
              <w:pStyle w:val="TableBullet"/>
              <w:rPr>
                <w:szCs w:val="20"/>
              </w:rPr>
            </w:pPr>
            <w:r w:rsidRPr="00C938C0">
              <w:rPr>
                <w:szCs w:val="20"/>
              </w:rPr>
              <w:t xml:space="preserve">The data element </w:t>
            </w:r>
            <w:r w:rsidRPr="00C938C0">
              <w:rPr>
                <w:b/>
                <w:szCs w:val="20"/>
              </w:rPr>
              <w:t>Member last name</w:t>
            </w:r>
            <w:r w:rsidRPr="00C938C0">
              <w:rPr>
                <w:szCs w:val="20"/>
              </w:rPr>
              <w:t xml:space="preserve"> is assigned correctly and missing data do not result in material bias.</w:t>
            </w:r>
          </w:p>
          <w:p w:rsidR="004E2AE2" w:rsidRPr="00C938C0" w:rsidRDefault="004E2AE2" w:rsidP="00BF2CEB">
            <w:pPr>
              <w:pStyle w:val="TableBullet"/>
              <w:rPr>
                <w:szCs w:val="20"/>
              </w:rPr>
            </w:pPr>
            <w:r w:rsidRPr="00C938C0">
              <w:rPr>
                <w:szCs w:val="20"/>
              </w:rPr>
              <w:t xml:space="preserve">The data element </w:t>
            </w:r>
            <w:r w:rsidRPr="00C938C0">
              <w:rPr>
                <w:b/>
                <w:szCs w:val="20"/>
              </w:rPr>
              <w:t>Member gender</w:t>
            </w:r>
            <w:r w:rsidRPr="00C938C0">
              <w:rPr>
                <w:szCs w:val="20"/>
              </w:rPr>
              <w:t xml:space="preserve"> is assigned correctly and missing data (value label = 9) do not result in material bias.</w:t>
            </w:r>
          </w:p>
          <w:p w:rsidR="004E2AE2" w:rsidRPr="00C938C0" w:rsidRDefault="004E2AE2" w:rsidP="00BF2CEB">
            <w:pPr>
              <w:pStyle w:val="TableBullet"/>
              <w:rPr>
                <w:szCs w:val="20"/>
              </w:rPr>
            </w:pPr>
            <w:r w:rsidRPr="00C938C0">
              <w:rPr>
                <w:szCs w:val="20"/>
              </w:rPr>
              <w:t xml:space="preserve">The data element </w:t>
            </w:r>
            <w:r w:rsidRPr="00C938C0">
              <w:rPr>
                <w:b/>
                <w:szCs w:val="20"/>
              </w:rPr>
              <w:t>Member date of birth</w:t>
            </w:r>
            <w:r w:rsidRPr="00C938C0">
              <w:rPr>
                <w:szCs w:val="20"/>
              </w:rPr>
              <w:t xml:space="preserve"> is assigned correctly and missing data do not result in material bias.</w:t>
            </w:r>
          </w:p>
        </w:tc>
      </w:tr>
      <w:tr w:rsidR="004E2AE2" w:rsidRPr="00C938C0" w:rsidTr="007E4863">
        <w:trPr>
          <w:trHeight w:val="138"/>
        </w:trPr>
        <w:tc>
          <w:tcPr>
            <w:tcW w:w="2520" w:type="dxa"/>
            <w:tcBorders>
              <w:bottom w:val="single" w:sz="6" w:space="0" w:color="auto"/>
            </w:tcBorders>
            <w:shd w:val="clear" w:color="auto" w:fill="F2F2F2" w:themeFill="background1" w:themeFillShade="F2"/>
          </w:tcPr>
          <w:p w:rsidR="004E2AE2" w:rsidRPr="00C938C0" w:rsidRDefault="004E2AE2" w:rsidP="00CA33E5">
            <w:pPr>
              <w:pStyle w:val="TableText"/>
              <w:tabs>
                <w:tab w:val="left" w:pos="648"/>
              </w:tabs>
              <w:rPr>
                <w:szCs w:val="20"/>
              </w:rPr>
            </w:pPr>
            <w:r w:rsidRPr="00C938C0">
              <w:rPr>
                <w:szCs w:val="20"/>
              </w:rPr>
              <w:t>CAHPS Child Sample Frame (With CCC)</w:t>
            </w:r>
          </w:p>
        </w:tc>
        <w:tc>
          <w:tcPr>
            <w:tcW w:w="7200" w:type="dxa"/>
            <w:tcBorders>
              <w:bottom w:val="single" w:sz="6" w:space="0" w:color="auto"/>
            </w:tcBorders>
            <w:shd w:val="clear" w:color="auto" w:fill="F2F2F2" w:themeFill="background1" w:themeFillShade="F2"/>
          </w:tcPr>
          <w:p w:rsidR="004E2AE2" w:rsidRPr="00C938C0" w:rsidRDefault="004E2AE2" w:rsidP="000523FD">
            <w:pPr>
              <w:pStyle w:val="TableBullet"/>
              <w:rPr>
                <w:szCs w:val="20"/>
              </w:rPr>
            </w:pPr>
            <w:r w:rsidRPr="00C938C0">
              <w:rPr>
                <w:szCs w:val="20"/>
              </w:rPr>
              <w:t xml:space="preserve">The health plan indicated it is collecting CAHPS Health Plan Survey </w:t>
            </w:r>
            <w:r w:rsidR="00120B3B">
              <w:rPr>
                <w:szCs w:val="20"/>
              </w:rPr>
              <w:t>5</w:t>
            </w:r>
            <w:r w:rsidRPr="00C938C0">
              <w:rPr>
                <w:szCs w:val="20"/>
              </w:rPr>
              <w:t>.0H, Child Version.</w:t>
            </w:r>
          </w:p>
          <w:p w:rsidR="004E2AE2" w:rsidRPr="00C938C0" w:rsidRDefault="004E2AE2" w:rsidP="000523FD">
            <w:pPr>
              <w:pStyle w:val="TableBullet"/>
              <w:rPr>
                <w:szCs w:val="20"/>
              </w:rPr>
            </w:pPr>
            <w:r w:rsidRPr="00C938C0">
              <w:rPr>
                <w:szCs w:val="20"/>
              </w:rPr>
              <w:t xml:space="preserve">The health plan indicated it is collecting </w:t>
            </w:r>
            <w:r w:rsidRPr="00C938C0">
              <w:rPr>
                <w:i/>
                <w:szCs w:val="20"/>
              </w:rPr>
              <w:t>Children With Chronic Conditions</w:t>
            </w:r>
            <w:r w:rsidRPr="00C938C0">
              <w:rPr>
                <w:szCs w:val="20"/>
              </w:rPr>
              <w:t>.</w:t>
            </w:r>
          </w:p>
          <w:p w:rsidR="004E2AE2" w:rsidRPr="00C938C0" w:rsidRDefault="004E2AE2" w:rsidP="00937E0C">
            <w:pPr>
              <w:pStyle w:val="TableBullet"/>
              <w:rPr>
                <w:szCs w:val="20"/>
              </w:rPr>
            </w:pPr>
            <w:r w:rsidRPr="00C938C0">
              <w:rPr>
                <w:szCs w:val="20"/>
              </w:rPr>
              <w:t xml:space="preserve">The sample frame contains the entire eligible population or a correctly </w:t>
            </w:r>
            <w:r w:rsidRPr="00C938C0">
              <w:rPr>
                <w:b/>
                <w:bCs/>
                <w:szCs w:val="20"/>
              </w:rPr>
              <w:t>reduced sample frame</w:t>
            </w:r>
            <w:r w:rsidRPr="00C938C0">
              <w:rPr>
                <w:szCs w:val="20"/>
              </w:rPr>
              <w:t xml:space="preserve"> that includes 30,000 members randomly selected from the entire Eligible Population (missing members do not result in material bias).</w:t>
            </w:r>
          </w:p>
          <w:p w:rsidR="004E2AE2" w:rsidRPr="00C938C0" w:rsidRDefault="004E2AE2" w:rsidP="000523FD">
            <w:pPr>
              <w:pStyle w:val="TableBullet"/>
              <w:rPr>
                <w:noProof/>
                <w:szCs w:val="20"/>
              </w:rPr>
            </w:pPr>
            <w:r w:rsidRPr="00C938C0">
              <w:rPr>
                <w:szCs w:val="20"/>
              </w:rPr>
              <w:t>Data elements in field positions 1–371 are assigned correctly.</w:t>
            </w:r>
          </w:p>
          <w:p w:rsidR="004E2AE2" w:rsidRPr="00C938C0" w:rsidRDefault="004E2AE2" w:rsidP="000523FD">
            <w:pPr>
              <w:pStyle w:val="TableBullet"/>
              <w:rPr>
                <w:szCs w:val="20"/>
              </w:rPr>
            </w:pPr>
            <w:r w:rsidRPr="00C938C0">
              <w:rPr>
                <w:szCs w:val="20"/>
              </w:rPr>
              <w:t xml:space="preserve">The data element </w:t>
            </w:r>
            <w:r w:rsidRPr="00C938C0">
              <w:rPr>
                <w:b/>
                <w:szCs w:val="20"/>
              </w:rPr>
              <w:t>Product line</w:t>
            </w:r>
            <w:r w:rsidRPr="00C938C0">
              <w:rPr>
                <w:szCs w:val="20"/>
              </w:rPr>
              <w:t xml:space="preserve"> is assigned correctly and no records have missing data.</w:t>
            </w:r>
          </w:p>
          <w:p w:rsidR="004E2AE2" w:rsidRPr="00C938C0" w:rsidRDefault="004E2AE2" w:rsidP="000523FD">
            <w:pPr>
              <w:pStyle w:val="TableBullet"/>
              <w:rPr>
                <w:szCs w:val="20"/>
              </w:rPr>
            </w:pPr>
            <w:r w:rsidRPr="00C938C0">
              <w:rPr>
                <w:szCs w:val="20"/>
              </w:rPr>
              <w:t xml:space="preserve">The data element </w:t>
            </w:r>
            <w:r w:rsidRPr="00C938C0">
              <w:rPr>
                <w:b/>
                <w:szCs w:val="20"/>
              </w:rPr>
              <w:t>Product</w:t>
            </w:r>
            <w:r w:rsidRPr="00C938C0">
              <w:rPr>
                <w:szCs w:val="20"/>
              </w:rPr>
              <w:t xml:space="preserve"> is assigned correctly and no records have missing data.</w:t>
            </w:r>
          </w:p>
          <w:p w:rsidR="004E2AE2" w:rsidRPr="00C938C0" w:rsidRDefault="004E2AE2" w:rsidP="000523FD">
            <w:pPr>
              <w:pStyle w:val="TableBullet"/>
              <w:rPr>
                <w:szCs w:val="20"/>
              </w:rPr>
            </w:pPr>
            <w:r w:rsidRPr="00C938C0">
              <w:rPr>
                <w:szCs w:val="20"/>
              </w:rPr>
              <w:t xml:space="preserve">The data element </w:t>
            </w:r>
            <w:r w:rsidRPr="00C938C0">
              <w:rPr>
                <w:b/>
                <w:szCs w:val="20"/>
              </w:rPr>
              <w:t>Member first name</w:t>
            </w:r>
            <w:r w:rsidRPr="00C938C0">
              <w:rPr>
                <w:szCs w:val="20"/>
              </w:rPr>
              <w:t xml:space="preserve"> is assigned correctly and missing data do not result in material bias.</w:t>
            </w:r>
          </w:p>
          <w:p w:rsidR="004E2AE2" w:rsidRPr="00C938C0" w:rsidRDefault="004E2AE2" w:rsidP="000523FD">
            <w:pPr>
              <w:pStyle w:val="TableBullet"/>
              <w:rPr>
                <w:szCs w:val="20"/>
              </w:rPr>
            </w:pPr>
            <w:r w:rsidRPr="00C938C0">
              <w:rPr>
                <w:szCs w:val="20"/>
              </w:rPr>
              <w:t xml:space="preserve">The data element </w:t>
            </w:r>
            <w:r w:rsidRPr="00C938C0">
              <w:rPr>
                <w:b/>
                <w:szCs w:val="20"/>
              </w:rPr>
              <w:t>Member last name</w:t>
            </w:r>
            <w:r w:rsidRPr="00C938C0">
              <w:rPr>
                <w:szCs w:val="20"/>
              </w:rPr>
              <w:t xml:space="preserve"> is assigned correctly and missing data do not result in material bias.</w:t>
            </w:r>
          </w:p>
          <w:p w:rsidR="004E2AE2" w:rsidRPr="00C938C0" w:rsidRDefault="004E2AE2" w:rsidP="000523FD">
            <w:pPr>
              <w:pStyle w:val="TableBullet"/>
              <w:rPr>
                <w:szCs w:val="20"/>
              </w:rPr>
            </w:pPr>
            <w:r w:rsidRPr="00C938C0">
              <w:rPr>
                <w:szCs w:val="20"/>
              </w:rPr>
              <w:t xml:space="preserve">The data element </w:t>
            </w:r>
            <w:r w:rsidRPr="00C938C0">
              <w:rPr>
                <w:b/>
                <w:szCs w:val="20"/>
              </w:rPr>
              <w:t>Member gender</w:t>
            </w:r>
            <w:r w:rsidRPr="00C938C0">
              <w:rPr>
                <w:szCs w:val="20"/>
              </w:rPr>
              <w:t xml:space="preserve"> is assigned correctly and missing data (value label = 9) do not result in material bias.</w:t>
            </w:r>
          </w:p>
          <w:p w:rsidR="004E2AE2" w:rsidRPr="00C938C0" w:rsidRDefault="004E2AE2" w:rsidP="000523FD">
            <w:pPr>
              <w:pStyle w:val="TableBullet"/>
              <w:rPr>
                <w:szCs w:val="20"/>
              </w:rPr>
            </w:pPr>
            <w:r w:rsidRPr="00C938C0">
              <w:rPr>
                <w:szCs w:val="20"/>
              </w:rPr>
              <w:t xml:space="preserve">The data element </w:t>
            </w:r>
            <w:r w:rsidRPr="00C938C0">
              <w:rPr>
                <w:b/>
                <w:szCs w:val="20"/>
              </w:rPr>
              <w:t>Member date of birth</w:t>
            </w:r>
            <w:r w:rsidRPr="00C938C0">
              <w:rPr>
                <w:szCs w:val="20"/>
              </w:rPr>
              <w:t xml:space="preserve"> is assigned correctly and missing data do not result in material bias.</w:t>
            </w:r>
          </w:p>
          <w:p w:rsidR="004E2AE2" w:rsidRPr="00C938C0" w:rsidRDefault="004E2AE2" w:rsidP="00BF2CEB">
            <w:pPr>
              <w:pStyle w:val="TableBullet"/>
              <w:rPr>
                <w:noProof/>
                <w:szCs w:val="20"/>
              </w:rPr>
            </w:pPr>
            <w:r w:rsidRPr="00C938C0">
              <w:rPr>
                <w:szCs w:val="20"/>
              </w:rPr>
              <w:t xml:space="preserve">The data element </w:t>
            </w:r>
            <w:r w:rsidRPr="00C938C0">
              <w:rPr>
                <w:b/>
                <w:szCs w:val="20"/>
              </w:rPr>
              <w:t xml:space="preserve">Prescreen status code (field position 371) </w:t>
            </w:r>
            <w:r w:rsidRPr="00C938C0">
              <w:rPr>
                <w:szCs w:val="20"/>
              </w:rPr>
              <w:t>is assigned correctly and no records have missing data.</w:t>
            </w:r>
          </w:p>
        </w:tc>
      </w:tr>
    </w:tbl>
    <w:p w:rsidR="008A2B45" w:rsidRPr="00C938C0" w:rsidRDefault="008A2B45" w:rsidP="008A2B45">
      <w:pPr>
        <w:sectPr w:rsidR="008A2B45" w:rsidRPr="00C938C0">
          <w:headerReference w:type="even" r:id="rId46"/>
          <w:pgSz w:w="12240" w:h="15840"/>
          <w:pgMar w:top="1080" w:right="1080" w:bottom="1080" w:left="1440" w:header="720" w:footer="720" w:gutter="0"/>
          <w:paperSrc w:first="92" w:other="92"/>
          <w:cols w:space="720"/>
        </w:sectPr>
      </w:pPr>
    </w:p>
    <w:p w:rsidR="00736710" w:rsidRPr="00C938C0" w:rsidRDefault="000A6D06" w:rsidP="00D654C8">
      <w:pPr>
        <w:pStyle w:val="Heading2"/>
      </w:pPr>
      <w:r w:rsidRPr="00C938C0">
        <w:lastRenderedPageBreak/>
        <w:t>CAHPS</w:t>
      </w:r>
      <w:r w:rsidR="004E7846" w:rsidRPr="00C938C0">
        <w:t xml:space="preserve"> Health Plan Survey,</w:t>
      </w:r>
      <w:r w:rsidRPr="00C938C0">
        <w:t xml:space="preserve"> </w:t>
      </w:r>
      <w:r w:rsidR="00120B3B">
        <w:t>5</w:t>
      </w:r>
      <w:r w:rsidR="00736710" w:rsidRPr="00C938C0">
        <w:t xml:space="preserve">.0H Adult </w:t>
      </w:r>
      <w:r w:rsidR="004E7846" w:rsidRPr="00C938C0">
        <w:t>Version</w:t>
      </w:r>
      <w:r w:rsidR="00736710" w:rsidRPr="00C938C0">
        <w:t xml:space="preserve"> (CPA)</w:t>
      </w:r>
    </w:p>
    <w:p w:rsidR="0017559A" w:rsidRPr="00C938C0" w:rsidRDefault="0017559A" w:rsidP="0017559A">
      <w:pPr>
        <w:pStyle w:val="Heading2"/>
        <w:pBdr>
          <w:top w:val="single" w:sz="6" w:space="1" w:color="auto"/>
          <w:bottom w:val="single" w:sz="6" w:space="1" w:color="auto"/>
        </w:pBdr>
        <w:spacing w:after="0"/>
        <w:jc w:val="left"/>
        <w:rPr>
          <w:i w:val="0"/>
          <w:smallCaps/>
          <w:sz w:val="22"/>
        </w:rPr>
      </w:pPr>
      <w:bookmarkStart w:id="1" w:name="OLE_LINK1"/>
      <w:bookmarkStart w:id="2" w:name="OLE_LINK2"/>
      <w:r w:rsidRPr="00C938C0">
        <w:rPr>
          <w:i w:val="0"/>
          <w:smallCaps/>
          <w:sz w:val="22"/>
        </w:rPr>
        <w:t xml:space="preserve">Summary of Changes to HEDIS </w:t>
      </w:r>
      <w:r w:rsidR="009876AC" w:rsidRPr="00C938C0">
        <w:rPr>
          <w:i w:val="0"/>
          <w:smallCaps/>
          <w:sz w:val="22"/>
        </w:rPr>
        <w:t>201</w:t>
      </w:r>
      <w:r w:rsidR="00ED648F">
        <w:rPr>
          <w:i w:val="0"/>
          <w:smallCaps/>
          <w:sz w:val="22"/>
        </w:rPr>
        <w:t>3</w:t>
      </w:r>
    </w:p>
    <w:p w:rsidR="00120B3B" w:rsidRDefault="00120B3B" w:rsidP="00120B3B">
      <w:pPr>
        <w:pStyle w:val="ProcessBullet"/>
        <w:spacing w:before="180"/>
      </w:pPr>
      <w:r w:rsidRPr="002F0657">
        <w:t>Updated the survey questionnaire from version 4.0H to version 5.0H. Revisions include changes to the number, order and wording of survey questions</w:t>
      </w:r>
      <w:r>
        <w:t>, as well as the following changes to ratings and composites.</w:t>
      </w:r>
    </w:p>
    <w:p w:rsidR="00120B3B" w:rsidRDefault="00120B3B" w:rsidP="00120B3B">
      <w:pPr>
        <w:pStyle w:val="ProcessDash"/>
      </w:pPr>
      <w:r>
        <w:t xml:space="preserve">Revised </w:t>
      </w:r>
      <w:r w:rsidRPr="00BF6341">
        <w:rPr>
          <w:i/>
        </w:rPr>
        <w:t>Rating of Specialist Seen Most Often</w:t>
      </w:r>
      <w:r>
        <w:t>; minor wording change is not expected to impact trending.</w:t>
      </w:r>
    </w:p>
    <w:p w:rsidR="00120B3B" w:rsidRDefault="00120B3B" w:rsidP="00120B3B">
      <w:pPr>
        <w:pStyle w:val="ProcessDash"/>
      </w:pPr>
      <w:r w:rsidRPr="002F0657">
        <w:t xml:space="preserve">Revised </w:t>
      </w:r>
      <w:r w:rsidRPr="00BF6341">
        <w:rPr>
          <w:i/>
        </w:rPr>
        <w:t>Health Education and Promotion</w:t>
      </w:r>
      <w:r w:rsidRPr="002F0657">
        <w:t xml:space="preserve"> </w:t>
      </w:r>
      <w:r>
        <w:t>question wording and response choices; impacts on trending are expected.</w:t>
      </w:r>
    </w:p>
    <w:p w:rsidR="00120B3B" w:rsidRDefault="00120B3B" w:rsidP="00120B3B">
      <w:pPr>
        <w:pStyle w:val="ProcessDash"/>
      </w:pPr>
      <w:r>
        <w:t xml:space="preserve">Revised </w:t>
      </w:r>
      <w:r w:rsidRPr="00BF6341">
        <w:rPr>
          <w:i/>
        </w:rPr>
        <w:t>Getting Needed Care</w:t>
      </w:r>
      <w:r>
        <w:rPr>
          <w:i/>
        </w:rPr>
        <w:t xml:space="preserve"> </w:t>
      </w:r>
      <w:r w:rsidRPr="00ED748B">
        <w:t>composite</w:t>
      </w:r>
      <w:r>
        <w:t xml:space="preserve">; wording changes not expected to impact trending. </w:t>
      </w:r>
    </w:p>
    <w:p w:rsidR="00120B3B" w:rsidRDefault="00120B3B" w:rsidP="00120B3B">
      <w:pPr>
        <w:pStyle w:val="ProcessDash"/>
      </w:pPr>
      <w:r>
        <w:t xml:space="preserve">Revised </w:t>
      </w:r>
      <w:r w:rsidRPr="00BF6341">
        <w:rPr>
          <w:i/>
        </w:rPr>
        <w:t>Getting Care Quickly</w:t>
      </w:r>
      <w:r>
        <w:rPr>
          <w:i/>
        </w:rPr>
        <w:t xml:space="preserve"> </w:t>
      </w:r>
      <w:r w:rsidRPr="00ED748B">
        <w:t>composite</w:t>
      </w:r>
      <w:r>
        <w:t>; wording changes not expected to impact trending.</w:t>
      </w:r>
    </w:p>
    <w:p w:rsidR="00120B3B" w:rsidRPr="002F0657" w:rsidRDefault="00120B3B" w:rsidP="00120B3B">
      <w:pPr>
        <w:pStyle w:val="ProcessDash"/>
      </w:pPr>
      <w:r>
        <w:t>Revised Shared Decision Making composite; added one question and significantly altered the existing questions and response choices. Impacts on trending are expected.</w:t>
      </w:r>
    </w:p>
    <w:p w:rsidR="00120B3B" w:rsidRDefault="00120B3B" w:rsidP="00120B3B">
      <w:pPr>
        <w:pStyle w:val="ProcessBullet"/>
        <w:spacing w:before="180"/>
      </w:pPr>
      <w:r>
        <w:t>Added reminder postcards to the data collection protocol.</w:t>
      </w:r>
    </w:p>
    <w:p w:rsidR="00120B3B" w:rsidRPr="008A0FA0" w:rsidRDefault="00120B3B" w:rsidP="00120B3B">
      <w:pPr>
        <w:pStyle w:val="ProcessBullet"/>
        <w:numPr>
          <w:ilvl w:val="0"/>
          <w:numId w:val="0"/>
        </w:numPr>
        <w:rPr>
          <w:b/>
        </w:rPr>
      </w:pPr>
      <w:r w:rsidRPr="00183420">
        <w:rPr>
          <w:b/>
        </w:rPr>
        <w:t xml:space="preserve">Note: </w:t>
      </w:r>
      <w:r w:rsidRPr="008A0FA0">
        <w:t xml:space="preserve">Due to significant specification changes, NCQA will not publicly report </w:t>
      </w:r>
      <w:r>
        <w:t xml:space="preserve">results for </w:t>
      </w:r>
      <w:r w:rsidRPr="008A0FA0">
        <w:t>Health Education and Promotion</w:t>
      </w:r>
      <w:r>
        <w:t xml:space="preserve"> or </w:t>
      </w:r>
      <w:r w:rsidRPr="008A0FA0">
        <w:t xml:space="preserve">Shared Decision Making </w:t>
      </w:r>
      <w:r>
        <w:t>in</w:t>
      </w:r>
      <w:r w:rsidRPr="008A0FA0">
        <w:t xml:space="preserve"> HEDIS 2013.</w:t>
      </w:r>
    </w:p>
    <w:bookmarkEnd w:id="1"/>
    <w:bookmarkEnd w:id="2"/>
    <w:p w:rsidR="00736710" w:rsidRPr="00C938C0" w:rsidRDefault="00736710">
      <w:pPr>
        <w:pStyle w:val="StdHead"/>
        <w:rPr>
          <w:color w:val="auto"/>
        </w:rPr>
      </w:pPr>
      <w:r w:rsidRPr="00C938C0">
        <w:rPr>
          <w:color w:val="auto"/>
        </w:rPr>
        <w:t xml:space="preserve">Description </w:t>
      </w:r>
    </w:p>
    <w:p w:rsidR="0017559A" w:rsidRPr="00C938C0" w:rsidRDefault="0017559A" w:rsidP="0017559A">
      <w:pPr>
        <w:pStyle w:val="Body"/>
      </w:pPr>
      <w:r w:rsidRPr="00C938C0">
        <w:t xml:space="preserve">This survey provides information on the experiences of commercial and Medicaid members with the </w:t>
      </w:r>
      <w:r w:rsidR="002259C5" w:rsidRPr="00C938C0">
        <w:t>health plan</w:t>
      </w:r>
      <w:r w:rsidRPr="00C938C0">
        <w:t xml:space="preserve"> and gives a general indication of how well the </w:t>
      </w:r>
      <w:r w:rsidR="002259C5" w:rsidRPr="00C938C0">
        <w:t>health plan</w:t>
      </w:r>
      <w:r w:rsidRPr="00C938C0">
        <w:t xml:space="preserve"> meets members’ expectations. Results summarize member </w:t>
      </w:r>
      <w:r w:rsidR="00EA24D3" w:rsidRPr="00C938C0">
        <w:t xml:space="preserve">experiences </w:t>
      </w:r>
      <w:r w:rsidRPr="00C938C0">
        <w:t>through ratings, composites and question summary rates.</w:t>
      </w:r>
    </w:p>
    <w:p w:rsidR="0017559A" w:rsidRPr="00C938C0" w:rsidRDefault="0017559A" w:rsidP="0017559A">
      <w:pPr>
        <w:pStyle w:val="Body"/>
      </w:pPr>
      <w:r w:rsidRPr="00C938C0">
        <w:t>Four global rating questions reflect overall satisfaction.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30"/>
        <w:gridCol w:w="5405"/>
      </w:tblGrid>
      <w:tr w:rsidR="00876A44" w:rsidRPr="00C938C0" w:rsidTr="00876A44">
        <w:trPr>
          <w:trHeight w:val="223"/>
        </w:trPr>
        <w:tc>
          <w:tcPr>
            <w:tcW w:w="4230" w:type="dxa"/>
            <w:tcBorders>
              <w:top w:val="nil"/>
              <w:left w:val="nil"/>
              <w:bottom w:val="nil"/>
              <w:right w:val="nil"/>
            </w:tcBorders>
          </w:tcPr>
          <w:p w:rsidR="00876A44" w:rsidRPr="00C938C0" w:rsidRDefault="00876A44" w:rsidP="007F429E">
            <w:pPr>
              <w:pStyle w:val="Bullet"/>
              <w:numPr>
                <w:ilvl w:val="0"/>
                <w:numId w:val="9"/>
              </w:numPr>
              <w:tabs>
                <w:tab w:val="clear" w:pos="1080"/>
              </w:tabs>
              <w:ind w:left="648" w:hanging="288"/>
            </w:pPr>
            <w:r w:rsidRPr="00C938C0">
              <w:t>Rating of All Health Care</w:t>
            </w:r>
            <w:r w:rsidR="001E5601">
              <w:t>.</w:t>
            </w:r>
          </w:p>
          <w:p w:rsidR="00876A44" w:rsidRPr="00C938C0" w:rsidRDefault="00876A44" w:rsidP="007F429E">
            <w:pPr>
              <w:pStyle w:val="Bullet"/>
              <w:numPr>
                <w:ilvl w:val="0"/>
                <w:numId w:val="9"/>
              </w:numPr>
              <w:tabs>
                <w:tab w:val="clear" w:pos="1080"/>
              </w:tabs>
              <w:ind w:left="648" w:hanging="288"/>
            </w:pPr>
            <w:r w:rsidRPr="00C938C0">
              <w:t>Rating of Personal Doctor</w:t>
            </w:r>
            <w:r w:rsidR="001E5601">
              <w:t>.</w:t>
            </w:r>
          </w:p>
        </w:tc>
        <w:tc>
          <w:tcPr>
            <w:tcW w:w="5405" w:type="dxa"/>
            <w:tcBorders>
              <w:top w:val="nil"/>
              <w:left w:val="nil"/>
              <w:bottom w:val="nil"/>
              <w:right w:val="nil"/>
            </w:tcBorders>
          </w:tcPr>
          <w:p w:rsidR="00876A44" w:rsidRPr="00C938C0" w:rsidRDefault="00876A44" w:rsidP="007F429E">
            <w:pPr>
              <w:pStyle w:val="Bullet"/>
              <w:numPr>
                <w:ilvl w:val="0"/>
                <w:numId w:val="9"/>
              </w:numPr>
              <w:tabs>
                <w:tab w:val="clear" w:pos="1080"/>
              </w:tabs>
              <w:ind w:left="288" w:hanging="288"/>
            </w:pPr>
            <w:r w:rsidRPr="00C938C0">
              <w:t>Rating of Specialist Seen Most Often</w:t>
            </w:r>
            <w:r w:rsidR="001E5601">
              <w:t>.</w:t>
            </w:r>
          </w:p>
          <w:p w:rsidR="00876A44" w:rsidRPr="00C938C0" w:rsidRDefault="00876A44" w:rsidP="007F429E">
            <w:pPr>
              <w:pStyle w:val="Bullet"/>
              <w:numPr>
                <w:ilvl w:val="0"/>
                <w:numId w:val="9"/>
              </w:numPr>
              <w:tabs>
                <w:tab w:val="clear" w:pos="1080"/>
              </w:tabs>
              <w:ind w:left="288" w:hanging="288"/>
            </w:pPr>
            <w:r w:rsidRPr="00C938C0">
              <w:t>Rating of Health Plan</w:t>
            </w:r>
            <w:r w:rsidR="001E5601">
              <w:t>.</w:t>
            </w:r>
          </w:p>
        </w:tc>
      </w:tr>
    </w:tbl>
    <w:p w:rsidR="0017559A" w:rsidRPr="00C938C0" w:rsidRDefault="0017559A" w:rsidP="0017559A">
      <w:pPr>
        <w:pStyle w:val="Body"/>
      </w:pPr>
      <w:r w:rsidRPr="00C938C0">
        <w:t>Seven composite scores summarize responses in key areas.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30"/>
        <w:gridCol w:w="5405"/>
      </w:tblGrid>
      <w:tr w:rsidR="00876A44" w:rsidRPr="00C938C0" w:rsidTr="00876A44">
        <w:trPr>
          <w:trHeight w:val="223"/>
        </w:trPr>
        <w:tc>
          <w:tcPr>
            <w:tcW w:w="4230" w:type="dxa"/>
            <w:tcBorders>
              <w:top w:val="nil"/>
              <w:left w:val="nil"/>
              <w:bottom w:val="nil"/>
              <w:right w:val="nil"/>
            </w:tcBorders>
          </w:tcPr>
          <w:p w:rsidR="00876A44" w:rsidRPr="00C938C0" w:rsidRDefault="00876A44" w:rsidP="007F429E">
            <w:pPr>
              <w:pStyle w:val="Bullet"/>
              <w:numPr>
                <w:ilvl w:val="0"/>
                <w:numId w:val="11"/>
              </w:numPr>
              <w:tabs>
                <w:tab w:val="clear" w:pos="1080"/>
              </w:tabs>
              <w:ind w:left="648" w:hanging="288"/>
              <w:rPr>
                <w:i/>
                <w:iCs/>
              </w:rPr>
            </w:pPr>
            <w:r w:rsidRPr="00C938C0">
              <w:t xml:space="preserve">Claims Processing </w:t>
            </w:r>
            <w:r w:rsidRPr="00C938C0">
              <w:rPr>
                <w:i/>
                <w:iCs/>
              </w:rPr>
              <w:t>(commercial only)</w:t>
            </w:r>
            <w:r w:rsidR="001E5601">
              <w:rPr>
                <w:i/>
                <w:iCs/>
              </w:rPr>
              <w:t>.</w:t>
            </w:r>
          </w:p>
          <w:p w:rsidR="00876A44" w:rsidRPr="00C938C0" w:rsidRDefault="00876A44" w:rsidP="007F429E">
            <w:pPr>
              <w:pStyle w:val="Bullet"/>
              <w:numPr>
                <w:ilvl w:val="0"/>
                <w:numId w:val="11"/>
              </w:numPr>
              <w:tabs>
                <w:tab w:val="clear" w:pos="1080"/>
              </w:tabs>
              <w:ind w:left="648" w:hanging="288"/>
            </w:pPr>
            <w:r w:rsidRPr="00C938C0">
              <w:t>Customer Service</w:t>
            </w:r>
            <w:r w:rsidR="001E5601">
              <w:t>.</w:t>
            </w:r>
          </w:p>
          <w:p w:rsidR="00876A44" w:rsidRPr="00C938C0" w:rsidRDefault="00876A44" w:rsidP="007F429E">
            <w:pPr>
              <w:pStyle w:val="Bullet"/>
              <w:numPr>
                <w:ilvl w:val="0"/>
                <w:numId w:val="11"/>
              </w:numPr>
              <w:tabs>
                <w:tab w:val="clear" w:pos="1080"/>
              </w:tabs>
              <w:ind w:left="648" w:hanging="288"/>
            </w:pPr>
            <w:r w:rsidRPr="00C938C0">
              <w:t>Getting Care Quickly</w:t>
            </w:r>
            <w:r w:rsidR="001E5601">
              <w:t>.</w:t>
            </w:r>
          </w:p>
          <w:p w:rsidR="00876A44" w:rsidRPr="00C938C0" w:rsidRDefault="00876A44" w:rsidP="007F429E">
            <w:pPr>
              <w:pStyle w:val="Bullet"/>
              <w:numPr>
                <w:ilvl w:val="0"/>
                <w:numId w:val="11"/>
              </w:numPr>
              <w:tabs>
                <w:tab w:val="clear" w:pos="1080"/>
              </w:tabs>
              <w:ind w:left="648" w:hanging="288"/>
            </w:pPr>
            <w:r w:rsidRPr="00C938C0">
              <w:t>Getting Needed Care</w:t>
            </w:r>
            <w:r w:rsidR="001E5601">
              <w:t>.</w:t>
            </w:r>
          </w:p>
        </w:tc>
        <w:tc>
          <w:tcPr>
            <w:tcW w:w="5405" w:type="dxa"/>
            <w:tcBorders>
              <w:top w:val="nil"/>
              <w:left w:val="nil"/>
              <w:bottom w:val="nil"/>
              <w:right w:val="nil"/>
            </w:tcBorders>
          </w:tcPr>
          <w:p w:rsidR="00876A44" w:rsidRPr="00C938C0" w:rsidRDefault="00876A44" w:rsidP="00876A44">
            <w:pPr>
              <w:pStyle w:val="Bullet"/>
              <w:numPr>
                <w:ilvl w:val="0"/>
                <w:numId w:val="11"/>
              </w:numPr>
              <w:tabs>
                <w:tab w:val="clear" w:pos="1080"/>
              </w:tabs>
              <w:ind w:left="288" w:hanging="288"/>
            </w:pPr>
            <w:r w:rsidRPr="00C938C0">
              <w:t>How Well Doctors Communicate</w:t>
            </w:r>
            <w:r w:rsidR="001E5601">
              <w:t>.</w:t>
            </w:r>
          </w:p>
          <w:p w:rsidR="00876A44" w:rsidRPr="00C938C0" w:rsidRDefault="00876A44" w:rsidP="00876A44">
            <w:pPr>
              <w:pStyle w:val="Bullet"/>
              <w:numPr>
                <w:ilvl w:val="0"/>
                <w:numId w:val="11"/>
              </w:numPr>
              <w:tabs>
                <w:tab w:val="clear" w:pos="1080"/>
              </w:tabs>
              <w:ind w:left="288" w:hanging="288"/>
            </w:pPr>
            <w:r w:rsidRPr="00C938C0">
              <w:t>Shared Decision Making</w:t>
            </w:r>
            <w:r w:rsidR="001E5601">
              <w:t>.</w:t>
            </w:r>
          </w:p>
          <w:p w:rsidR="00876A44" w:rsidRPr="00C938C0" w:rsidRDefault="00876A44" w:rsidP="00876A44">
            <w:pPr>
              <w:pStyle w:val="Bullet"/>
              <w:numPr>
                <w:ilvl w:val="0"/>
                <w:numId w:val="11"/>
              </w:numPr>
              <w:tabs>
                <w:tab w:val="clear" w:pos="1080"/>
              </w:tabs>
              <w:ind w:left="288" w:hanging="288"/>
              <w:rPr>
                <w:i/>
                <w:iCs/>
              </w:rPr>
            </w:pPr>
            <w:r w:rsidRPr="00C938C0">
              <w:t xml:space="preserve">Plan Information on Costs </w:t>
            </w:r>
            <w:r w:rsidRPr="00C938C0">
              <w:rPr>
                <w:i/>
                <w:iCs/>
              </w:rPr>
              <w:t>(commercial only)</w:t>
            </w:r>
            <w:r w:rsidR="001E5601">
              <w:rPr>
                <w:i/>
                <w:iCs/>
              </w:rPr>
              <w:t>.</w:t>
            </w:r>
          </w:p>
        </w:tc>
      </w:tr>
    </w:tbl>
    <w:p w:rsidR="0017559A" w:rsidRPr="00C938C0" w:rsidRDefault="0017559A" w:rsidP="0017559A">
      <w:pPr>
        <w:pStyle w:val="Body"/>
      </w:pPr>
      <w:r w:rsidRPr="00C938C0">
        <w:t>Item-specific question summary rates are reported for the rating questions and each composite question. Question summary rates are also reported individually for two items summarizing the following concepts.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30"/>
        <w:gridCol w:w="5405"/>
      </w:tblGrid>
      <w:tr w:rsidR="008C6DD8" w:rsidRPr="00C938C0" w:rsidTr="008C6DD8">
        <w:trPr>
          <w:trHeight w:val="223"/>
        </w:trPr>
        <w:tc>
          <w:tcPr>
            <w:tcW w:w="4230" w:type="dxa"/>
            <w:tcBorders>
              <w:top w:val="nil"/>
              <w:left w:val="nil"/>
              <w:bottom w:val="nil"/>
              <w:right w:val="nil"/>
            </w:tcBorders>
          </w:tcPr>
          <w:p w:rsidR="008C6DD8" w:rsidRPr="00C938C0" w:rsidRDefault="008C6DD8" w:rsidP="00627653">
            <w:pPr>
              <w:pStyle w:val="Bullet"/>
              <w:numPr>
                <w:ilvl w:val="0"/>
                <w:numId w:val="22"/>
              </w:numPr>
              <w:tabs>
                <w:tab w:val="clear" w:pos="1080"/>
              </w:tabs>
              <w:ind w:left="648" w:hanging="288"/>
            </w:pPr>
            <w:r w:rsidRPr="00C938C0">
              <w:t>Health Promotion and Education</w:t>
            </w:r>
            <w:r w:rsidR="001E5601">
              <w:t>.</w:t>
            </w:r>
          </w:p>
        </w:tc>
        <w:tc>
          <w:tcPr>
            <w:tcW w:w="5405" w:type="dxa"/>
            <w:tcBorders>
              <w:top w:val="nil"/>
              <w:left w:val="nil"/>
              <w:bottom w:val="nil"/>
              <w:right w:val="nil"/>
            </w:tcBorders>
          </w:tcPr>
          <w:p w:rsidR="008C6DD8" w:rsidRPr="00C938C0" w:rsidRDefault="008C6DD8" w:rsidP="008C6DD8">
            <w:pPr>
              <w:pStyle w:val="Bullet"/>
              <w:numPr>
                <w:ilvl w:val="0"/>
                <w:numId w:val="22"/>
              </w:numPr>
              <w:tabs>
                <w:tab w:val="clear" w:pos="1080"/>
              </w:tabs>
              <w:ind w:left="288" w:hanging="288"/>
              <w:rPr>
                <w:i/>
                <w:iCs/>
              </w:rPr>
            </w:pPr>
            <w:r w:rsidRPr="00C938C0">
              <w:t>Coordination of Care</w:t>
            </w:r>
            <w:r w:rsidR="001E5601">
              <w:t>.</w:t>
            </w:r>
          </w:p>
        </w:tc>
      </w:tr>
    </w:tbl>
    <w:p w:rsidR="0017559A" w:rsidRDefault="0017559A" w:rsidP="0017559A">
      <w:pPr>
        <w:pStyle w:val="Body"/>
        <w:rPr>
          <w:rStyle w:val="CommentReference"/>
          <w:rFonts w:ascii="Times New Roman" w:hAnsi="Times New Roman"/>
          <w:b/>
        </w:rPr>
      </w:pPr>
      <w:r w:rsidRPr="00C938C0">
        <w:t xml:space="preserve">When administered properly in conjunction with the HEDIS protocols for sampling and data collection, the CAHPS Health Plan Survey </w:t>
      </w:r>
      <w:r w:rsidR="00120B3B">
        <w:t>5</w:t>
      </w:r>
      <w:r w:rsidRPr="00C938C0">
        <w:t xml:space="preserve">.0H, Adult Version gives a reliable overall assessment of member experience with the </w:t>
      </w:r>
      <w:r w:rsidR="002259C5" w:rsidRPr="00C938C0">
        <w:t>health plan</w:t>
      </w:r>
      <w:r w:rsidRPr="00C938C0">
        <w:t xml:space="preserve">. Any alteration to the sampling protocol, the CAHPS </w:t>
      </w:r>
      <w:r w:rsidR="00120B3B">
        <w:t>5</w:t>
      </w:r>
      <w:r w:rsidRPr="00C938C0">
        <w:t xml:space="preserve">.0H questionnaire or its administration, other than in conjunction with the HEDIS protocols, may not yield an accurate measurement. Therefore, in order to avoid misleading impressions, </w:t>
      </w:r>
      <w:r w:rsidRPr="00C938C0">
        <w:rPr>
          <w:b/>
        </w:rPr>
        <w:t xml:space="preserve">no </w:t>
      </w:r>
      <w:r w:rsidR="002259C5" w:rsidRPr="00C938C0">
        <w:rPr>
          <w:b/>
        </w:rPr>
        <w:t>health plan</w:t>
      </w:r>
      <w:r w:rsidRPr="00C938C0">
        <w:rPr>
          <w:b/>
        </w:rPr>
        <w:t xml:space="preserve"> may represent that it has HEDIS/</w:t>
      </w:r>
      <w:r w:rsidR="00351CDF" w:rsidRPr="00C938C0">
        <w:rPr>
          <w:b/>
        </w:rPr>
        <w:t xml:space="preserve"> </w:t>
      </w:r>
      <w:r w:rsidRPr="00C938C0">
        <w:rPr>
          <w:b/>
        </w:rPr>
        <w:t xml:space="preserve">CAHPS </w:t>
      </w:r>
      <w:r w:rsidR="00120B3B">
        <w:rPr>
          <w:b/>
        </w:rPr>
        <w:t>5</w:t>
      </w:r>
      <w:r w:rsidRPr="00C938C0">
        <w:rPr>
          <w:b/>
        </w:rPr>
        <w:t xml:space="preserve">.0H </w:t>
      </w:r>
      <w:r w:rsidR="004E7846" w:rsidRPr="00C938C0">
        <w:rPr>
          <w:b/>
        </w:rPr>
        <w:t>S</w:t>
      </w:r>
      <w:r w:rsidRPr="00C938C0">
        <w:rPr>
          <w:b/>
        </w:rPr>
        <w:t>urvey results unless it both administers the entire survey without amendment and complies with the instructions for data collection and reporting contained in</w:t>
      </w:r>
      <w:r w:rsidR="005D74D9" w:rsidRPr="00C938C0">
        <w:rPr>
          <w:b/>
        </w:rPr>
        <w:t xml:space="preserve"> </w:t>
      </w:r>
      <w:r w:rsidR="005D74D9" w:rsidRPr="00C938C0">
        <w:rPr>
          <w:b/>
          <w:i/>
        </w:rPr>
        <w:t>Volume 3: Specifications for Survey Measures</w:t>
      </w:r>
      <w:r w:rsidRPr="00C938C0">
        <w:rPr>
          <w:rStyle w:val="CommentReference"/>
          <w:rFonts w:ascii="Times New Roman" w:hAnsi="Times New Roman"/>
          <w:b/>
        </w:rPr>
        <w:t>.</w:t>
      </w:r>
    </w:p>
    <w:p w:rsidR="001E5601" w:rsidRDefault="001E5601" w:rsidP="0017559A">
      <w:pPr>
        <w:pStyle w:val="Body"/>
        <w:rPr>
          <w:rStyle w:val="CommentReference"/>
          <w:rFonts w:ascii="Times New Roman" w:hAnsi="Times New Roman"/>
          <w:b/>
        </w:rPr>
        <w:sectPr w:rsidR="001E5601" w:rsidSect="00A96FE0">
          <w:headerReference w:type="even" r:id="rId47"/>
          <w:pgSz w:w="12240" w:h="15840"/>
          <w:pgMar w:top="1080" w:right="1080" w:bottom="1080" w:left="1440" w:header="720" w:footer="720" w:gutter="0"/>
          <w:cols w:space="720"/>
        </w:sectPr>
      </w:pPr>
    </w:p>
    <w:p w:rsidR="00385664" w:rsidRPr="00C938C0" w:rsidRDefault="00385664" w:rsidP="001E5601">
      <w:pPr>
        <w:pStyle w:val="SubHead"/>
        <w:spacing w:before="0"/>
      </w:pPr>
      <w:r w:rsidRPr="00C938C0">
        <w:lastRenderedPageBreak/>
        <w:t>Flu Shots for Adults Ages 50–64 Eligibility Flag</w:t>
      </w:r>
    </w:p>
    <w:p w:rsidR="00385664" w:rsidRPr="00C938C0" w:rsidRDefault="00385664" w:rsidP="007E4863">
      <w:pPr>
        <w:pStyle w:val="Body"/>
        <w:spacing w:after="120"/>
      </w:pPr>
      <w:r w:rsidRPr="00C938C0">
        <w:t xml:space="preserve">The health plan assigns a </w:t>
      </w:r>
      <w:r w:rsidRPr="00C938C0">
        <w:rPr>
          <w:i/>
        </w:rPr>
        <w:t>Flu Shots for Adults Ages 50–64</w:t>
      </w:r>
      <w:r w:rsidRPr="00C938C0">
        <w:t xml:space="preserve"> Eligibility Flag for each member in the CAHPS </w:t>
      </w:r>
      <w:r w:rsidR="00120B3B">
        <w:t>5</w:t>
      </w:r>
      <w:r w:rsidRPr="00C938C0">
        <w:t xml:space="preserve">.0H adult survey sample frame data file.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26"/>
      </w:tblGrid>
      <w:tr w:rsidR="00385664" w:rsidRPr="00C938C0" w:rsidTr="00385664">
        <w:trPr>
          <w:jc w:val="center"/>
        </w:trPr>
        <w:tc>
          <w:tcPr>
            <w:tcW w:w="7326" w:type="dxa"/>
            <w:shd w:val="clear" w:color="auto" w:fill="000000"/>
          </w:tcPr>
          <w:p w:rsidR="00385664" w:rsidRPr="00C938C0" w:rsidRDefault="00385664" w:rsidP="00385664">
            <w:pPr>
              <w:pStyle w:val="TableHead"/>
              <w:rPr>
                <w:color w:val="auto"/>
              </w:rPr>
            </w:pPr>
            <w:r w:rsidRPr="00C938C0">
              <w:rPr>
                <w:color w:val="auto"/>
              </w:rPr>
              <w:t>Flu Shots for Adults Ages 50–64 Eligibility Flag</w:t>
            </w:r>
          </w:p>
        </w:tc>
      </w:tr>
      <w:tr w:rsidR="00385664" w:rsidRPr="00C938C0" w:rsidTr="00385664">
        <w:trPr>
          <w:jc w:val="center"/>
        </w:trPr>
        <w:tc>
          <w:tcPr>
            <w:tcW w:w="7326" w:type="dxa"/>
          </w:tcPr>
          <w:p w:rsidR="00385664" w:rsidRPr="00C938C0" w:rsidRDefault="00385664" w:rsidP="00120B3B">
            <w:pPr>
              <w:pStyle w:val="TableText"/>
              <w:tabs>
                <w:tab w:val="left" w:pos="1026"/>
              </w:tabs>
              <w:rPr>
                <w:szCs w:val="20"/>
              </w:rPr>
            </w:pPr>
            <w:r w:rsidRPr="00C938C0">
              <w:rPr>
                <w:b/>
                <w:szCs w:val="20"/>
              </w:rPr>
              <w:t>1 = Eligible</w:t>
            </w:r>
            <w:r w:rsidRPr="00C938C0">
              <w:rPr>
                <w:szCs w:val="20"/>
              </w:rPr>
              <w:t xml:space="preserve"> (the member was born on or between September 2, </w:t>
            </w:r>
            <w:r w:rsidR="00120B3B" w:rsidRPr="00C938C0">
              <w:rPr>
                <w:szCs w:val="20"/>
              </w:rPr>
              <w:t>194</w:t>
            </w:r>
            <w:r w:rsidR="00120B3B">
              <w:rPr>
                <w:szCs w:val="20"/>
              </w:rPr>
              <w:t>7</w:t>
            </w:r>
            <w:r w:rsidRPr="00C938C0">
              <w:rPr>
                <w:szCs w:val="20"/>
              </w:rPr>
              <w:t xml:space="preserve">, and September 1, </w:t>
            </w:r>
            <w:r w:rsidR="00120B3B" w:rsidRPr="00C938C0">
              <w:rPr>
                <w:szCs w:val="20"/>
              </w:rPr>
              <w:t>196</w:t>
            </w:r>
            <w:r w:rsidR="00120B3B">
              <w:rPr>
                <w:szCs w:val="20"/>
              </w:rPr>
              <w:t>2</w:t>
            </w:r>
            <w:r w:rsidRPr="00C938C0">
              <w:rPr>
                <w:szCs w:val="20"/>
              </w:rPr>
              <w:t>)</w:t>
            </w:r>
          </w:p>
        </w:tc>
      </w:tr>
      <w:tr w:rsidR="00385664" w:rsidRPr="00C938C0" w:rsidTr="00385664">
        <w:trPr>
          <w:jc w:val="center"/>
        </w:trPr>
        <w:tc>
          <w:tcPr>
            <w:tcW w:w="7326" w:type="dxa"/>
            <w:shd w:val="clear" w:color="auto" w:fill="E0E0E0"/>
          </w:tcPr>
          <w:p w:rsidR="00385664" w:rsidRPr="00C938C0" w:rsidRDefault="00385664" w:rsidP="00120B3B">
            <w:pPr>
              <w:pStyle w:val="TableText"/>
              <w:tabs>
                <w:tab w:val="left" w:pos="1026"/>
              </w:tabs>
              <w:rPr>
                <w:b/>
                <w:szCs w:val="20"/>
              </w:rPr>
            </w:pPr>
            <w:r w:rsidRPr="00C938C0">
              <w:rPr>
                <w:b/>
                <w:szCs w:val="20"/>
              </w:rPr>
              <w:t>2 = Ineligible</w:t>
            </w:r>
            <w:r w:rsidRPr="00C938C0">
              <w:rPr>
                <w:szCs w:val="20"/>
              </w:rPr>
              <w:t xml:space="preserve"> (the member was born before September 2, </w:t>
            </w:r>
            <w:r w:rsidR="00120B3B" w:rsidRPr="00C938C0">
              <w:rPr>
                <w:szCs w:val="20"/>
              </w:rPr>
              <w:t>194</w:t>
            </w:r>
            <w:r w:rsidR="00120B3B">
              <w:rPr>
                <w:szCs w:val="20"/>
              </w:rPr>
              <w:t>7</w:t>
            </w:r>
            <w:r w:rsidRPr="00C938C0">
              <w:rPr>
                <w:szCs w:val="20"/>
              </w:rPr>
              <w:t xml:space="preserve">, or after September 1, </w:t>
            </w:r>
            <w:r w:rsidR="00120B3B" w:rsidRPr="00C938C0">
              <w:rPr>
                <w:szCs w:val="20"/>
              </w:rPr>
              <w:t>196</w:t>
            </w:r>
            <w:r w:rsidR="00120B3B">
              <w:rPr>
                <w:szCs w:val="20"/>
              </w:rPr>
              <w:t>2</w:t>
            </w:r>
            <w:r w:rsidRPr="00C938C0">
              <w:rPr>
                <w:szCs w:val="20"/>
              </w:rPr>
              <w:t>)</w:t>
            </w:r>
          </w:p>
        </w:tc>
      </w:tr>
    </w:tbl>
    <w:p w:rsidR="000658CB" w:rsidRDefault="000658CB" w:rsidP="000658CB">
      <w:pPr>
        <w:pStyle w:val="Body"/>
      </w:pPr>
      <w:r w:rsidRPr="00C938C0">
        <w:t xml:space="preserve">The Flu Shots for Adults Ages 50–64 Eligibility Flag identifies the population eligible for the </w:t>
      </w:r>
      <w:r w:rsidRPr="00C938C0">
        <w:rPr>
          <w:i/>
        </w:rPr>
        <w:t>Flu Shots for Adults Ages 50–64</w:t>
      </w:r>
      <w:r w:rsidRPr="00C938C0">
        <w:t xml:space="preserve"> measure. NCQA calculates the results using responses from respondents with a flag of </w:t>
      </w:r>
      <w:r w:rsidRPr="00C938C0">
        <w:br/>
        <w:t>“1 = Eligible.” The use of an eligibility flag protects member confidentiality (using the date of birth could result in a breach of confidentiality).</w:t>
      </w:r>
    </w:p>
    <w:p w:rsidR="0017559A" w:rsidRPr="00C938C0" w:rsidRDefault="0017559A" w:rsidP="001E5601">
      <w:pPr>
        <w:pStyle w:val="StdHead"/>
        <w:rPr>
          <w:color w:val="auto"/>
        </w:rPr>
      </w:pPr>
      <w:r w:rsidRPr="00C938C0">
        <w:rPr>
          <w:color w:val="auto"/>
        </w:rPr>
        <w:t xml:space="preserve">Eligible Population </w:t>
      </w:r>
    </w:p>
    <w:tbl>
      <w:tblPr>
        <w:tblW w:w="0" w:type="auto"/>
        <w:tblInd w:w="18" w:type="dxa"/>
        <w:tblLayout w:type="fixed"/>
        <w:tblLook w:val="0000"/>
      </w:tblPr>
      <w:tblGrid>
        <w:gridCol w:w="2160"/>
        <w:gridCol w:w="7650"/>
      </w:tblGrid>
      <w:tr w:rsidR="0017559A" w:rsidRPr="00C938C0">
        <w:trPr>
          <w:trHeight w:val="333"/>
        </w:trPr>
        <w:tc>
          <w:tcPr>
            <w:tcW w:w="2160" w:type="dxa"/>
          </w:tcPr>
          <w:p w:rsidR="0017559A" w:rsidRPr="00C938C0" w:rsidRDefault="0017559A" w:rsidP="00E06D49">
            <w:pPr>
              <w:pStyle w:val="MarginSubhead"/>
            </w:pPr>
            <w:r w:rsidRPr="00C938C0">
              <w:t>Product lines</w:t>
            </w:r>
          </w:p>
        </w:tc>
        <w:tc>
          <w:tcPr>
            <w:tcW w:w="7650" w:type="dxa"/>
          </w:tcPr>
          <w:p w:rsidR="0017559A" w:rsidRPr="00C938C0" w:rsidRDefault="0017559A" w:rsidP="00E06D49">
            <w:pPr>
              <w:pStyle w:val="Body"/>
              <w:rPr>
                <w:b/>
                <w:i/>
              </w:rPr>
            </w:pPr>
            <w:r w:rsidRPr="00C938C0">
              <w:t>Commercial, Medicaid (report each product line separately).</w:t>
            </w:r>
          </w:p>
        </w:tc>
      </w:tr>
      <w:tr w:rsidR="0017559A" w:rsidRPr="00C938C0">
        <w:tc>
          <w:tcPr>
            <w:tcW w:w="2160" w:type="dxa"/>
          </w:tcPr>
          <w:p w:rsidR="0017559A" w:rsidRPr="00C938C0" w:rsidRDefault="0017559A" w:rsidP="00E06D49">
            <w:pPr>
              <w:pStyle w:val="MarginSubhead"/>
            </w:pPr>
            <w:r w:rsidRPr="00C938C0">
              <w:t>Ages</w:t>
            </w:r>
          </w:p>
        </w:tc>
        <w:tc>
          <w:tcPr>
            <w:tcW w:w="7650" w:type="dxa"/>
          </w:tcPr>
          <w:p w:rsidR="0017559A" w:rsidRPr="00C938C0" w:rsidRDefault="0017559A" w:rsidP="00E06D49">
            <w:pPr>
              <w:pStyle w:val="Body"/>
              <w:rPr>
                <w:b/>
                <w:i/>
              </w:rPr>
            </w:pPr>
            <w:r w:rsidRPr="00C938C0">
              <w:t>18 years and older as of December 31 of the measurement year.</w:t>
            </w:r>
          </w:p>
        </w:tc>
      </w:tr>
      <w:tr w:rsidR="0017559A" w:rsidRPr="00C938C0">
        <w:tc>
          <w:tcPr>
            <w:tcW w:w="2160" w:type="dxa"/>
          </w:tcPr>
          <w:p w:rsidR="0017559A" w:rsidRPr="00C938C0" w:rsidRDefault="0017559A" w:rsidP="00E06D49">
            <w:pPr>
              <w:pStyle w:val="MarginSubhead"/>
            </w:pPr>
            <w:r w:rsidRPr="00C938C0">
              <w:t>Continuous enrollment</w:t>
            </w:r>
          </w:p>
        </w:tc>
        <w:tc>
          <w:tcPr>
            <w:tcW w:w="7650" w:type="dxa"/>
          </w:tcPr>
          <w:p w:rsidR="0017559A" w:rsidRPr="00C938C0" w:rsidRDefault="0017559A" w:rsidP="00E06D49">
            <w:pPr>
              <w:pStyle w:val="Body"/>
            </w:pPr>
            <w:r w:rsidRPr="00C938C0">
              <w:rPr>
                <w:i/>
              </w:rPr>
              <w:t>Commercial:</w:t>
            </w:r>
            <w:r w:rsidRPr="00C938C0">
              <w:t xml:space="preserve"> The measurement year. </w:t>
            </w:r>
          </w:p>
          <w:p w:rsidR="0017559A" w:rsidRPr="00C938C0" w:rsidRDefault="0017559A" w:rsidP="00E06D49">
            <w:pPr>
              <w:pStyle w:val="Body"/>
            </w:pPr>
            <w:r w:rsidRPr="00C938C0">
              <w:rPr>
                <w:i/>
              </w:rPr>
              <w:t xml:space="preserve">Medicaid: </w:t>
            </w:r>
            <w:r w:rsidRPr="00C938C0">
              <w:t>The last six months of the measurement year.</w:t>
            </w:r>
          </w:p>
        </w:tc>
      </w:tr>
      <w:tr w:rsidR="0017559A" w:rsidRPr="00C938C0">
        <w:tc>
          <w:tcPr>
            <w:tcW w:w="2160" w:type="dxa"/>
          </w:tcPr>
          <w:p w:rsidR="0017559A" w:rsidRPr="00C938C0" w:rsidRDefault="0017559A" w:rsidP="00E06D49">
            <w:pPr>
              <w:pStyle w:val="MarginSubhead"/>
            </w:pPr>
            <w:r w:rsidRPr="00C938C0">
              <w:t>Allowable gap</w:t>
            </w:r>
          </w:p>
        </w:tc>
        <w:tc>
          <w:tcPr>
            <w:tcW w:w="7650" w:type="dxa"/>
          </w:tcPr>
          <w:p w:rsidR="0017559A" w:rsidRPr="00C938C0" w:rsidRDefault="0017559A" w:rsidP="00E06D49">
            <w:pPr>
              <w:pStyle w:val="Body"/>
            </w:pPr>
            <w:r w:rsidRPr="00C938C0">
              <w:t xml:space="preserve">No more than one gap in enrollment of up to 45 days during the measurement year. To determine continuous enrollment for a Medicaid member for whom enrollment is verified monthly, the member may not have more than a 1-month gap in coverage (the member must be enrolled for 5 of the last 6 months of the measurement year). </w:t>
            </w:r>
          </w:p>
        </w:tc>
      </w:tr>
      <w:tr w:rsidR="0017559A" w:rsidRPr="00C938C0">
        <w:tc>
          <w:tcPr>
            <w:tcW w:w="2160" w:type="dxa"/>
          </w:tcPr>
          <w:p w:rsidR="0017559A" w:rsidRPr="00C938C0" w:rsidRDefault="0017559A" w:rsidP="00E06D49">
            <w:pPr>
              <w:pStyle w:val="MarginSubhead"/>
            </w:pPr>
            <w:r w:rsidRPr="00C938C0">
              <w:t>Current enrollment</w:t>
            </w:r>
          </w:p>
        </w:tc>
        <w:tc>
          <w:tcPr>
            <w:tcW w:w="7650" w:type="dxa"/>
          </w:tcPr>
          <w:p w:rsidR="0017559A" w:rsidRPr="00C938C0" w:rsidRDefault="00BD2D25" w:rsidP="00BD2D25">
            <w:pPr>
              <w:pStyle w:val="Body"/>
            </w:pPr>
            <w:r w:rsidRPr="00C938C0">
              <w:t>E</w:t>
            </w:r>
            <w:r w:rsidR="0017559A" w:rsidRPr="00C938C0">
              <w:t>nrolled at the time the survey is completed.</w:t>
            </w:r>
          </w:p>
        </w:tc>
      </w:tr>
    </w:tbl>
    <w:p w:rsidR="003E0AE5" w:rsidRPr="00C938C0" w:rsidRDefault="003E0AE5">
      <w:pPr>
        <w:sectPr w:rsidR="003E0AE5" w:rsidRPr="00C938C0" w:rsidSect="00A96FE0">
          <w:pgSz w:w="12240" w:h="15840"/>
          <w:pgMar w:top="1080" w:right="1080" w:bottom="1080" w:left="1440" w:header="720" w:footer="720" w:gutter="0"/>
          <w:cols w:space="720"/>
        </w:sectPr>
      </w:pPr>
    </w:p>
    <w:p w:rsidR="00736710" w:rsidRPr="00C938C0" w:rsidRDefault="00736710" w:rsidP="00D96901">
      <w:pPr>
        <w:pStyle w:val="Heading2"/>
        <w:spacing w:after="320"/>
      </w:pPr>
      <w:r w:rsidRPr="00C938C0">
        <w:lastRenderedPageBreak/>
        <w:t>CAHPS</w:t>
      </w:r>
      <w:r w:rsidR="004E7846" w:rsidRPr="00C938C0">
        <w:t xml:space="preserve"> Health Plan</w:t>
      </w:r>
      <w:r w:rsidRPr="00C938C0">
        <w:t xml:space="preserve"> </w:t>
      </w:r>
      <w:r w:rsidR="00120B3B">
        <w:t>5</w:t>
      </w:r>
      <w:r w:rsidRPr="00C938C0">
        <w:t>.0H</w:t>
      </w:r>
      <w:r w:rsidR="004E7846" w:rsidRPr="00C938C0">
        <w:t>,</w:t>
      </w:r>
      <w:r w:rsidRPr="00C938C0">
        <w:t xml:space="preserve"> Child </w:t>
      </w:r>
      <w:r w:rsidR="004E7846" w:rsidRPr="00C938C0">
        <w:t>Version</w:t>
      </w:r>
      <w:r w:rsidRPr="00C938C0">
        <w:t xml:space="preserve"> (CPC)</w:t>
      </w:r>
    </w:p>
    <w:p w:rsidR="0017559A" w:rsidRPr="00C938C0" w:rsidRDefault="0017559A" w:rsidP="0017559A">
      <w:pPr>
        <w:pStyle w:val="Heading2"/>
        <w:pBdr>
          <w:top w:val="single" w:sz="6" w:space="1" w:color="auto"/>
          <w:bottom w:val="single" w:sz="6" w:space="1" w:color="auto"/>
        </w:pBdr>
        <w:spacing w:after="0"/>
        <w:jc w:val="left"/>
        <w:rPr>
          <w:i w:val="0"/>
          <w:smallCaps/>
          <w:sz w:val="22"/>
        </w:rPr>
      </w:pPr>
      <w:r w:rsidRPr="00C938C0">
        <w:rPr>
          <w:i w:val="0"/>
          <w:smallCaps/>
          <w:sz w:val="22"/>
        </w:rPr>
        <w:t xml:space="preserve">Summary of Changes to HEDIS </w:t>
      </w:r>
      <w:r w:rsidR="009876AC" w:rsidRPr="00C938C0">
        <w:rPr>
          <w:i w:val="0"/>
          <w:smallCaps/>
          <w:sz w:val="22"/>
        </w:rPr>
        <w:t>201</w:t>
      </w:r>
      <w:r w:rsidR="00ED648F">
        <w:rPr>
          <w:i w:val="0"/>
          <w:smallCaps/>
          <w:sz w:val="22"/>
        </w:rPr>
        <w:t>3</w:t>
      </w:r>
    </w:p>
    <w:p w:rsidR="00120B3B" w:rsidRDefault="00120B3B" w:rsidP="00120B3B">
      <w:pPr>
        <w:pStyle w:val="ProcessBullet"/>
        <w:spacing w:before="180"/>
      </w:pPr>
      <w:r w:rsidRPr="002F0657">
        <w:t>Updated the survey questionnaire from version 4.0H to version 5.0H. Revisions include changes to the number, order and wording of survey questions</w:t>
      </w:r>
      <w:r>
        <w:t>, as well as the following changes to ratings and composites.</w:t>
      </w:r>
    </w:p>
    <w:p w:rsidR="00120B3B" w:rsidRDefault="00120B3B" w:rsidP="00120B3B">
      <w:pPr>
        <w:pStyle w:val="ProcessDash"/>
      </w:pPr>
      <w:r>
        <w:t xml:space="preserve">Revised </w:t>
      </w:r>
      <w:r w:rsidRPr="00BF6341">
        <w:rPr>
          <w:i/>
        </w:rPr>
        <w:t>Rating of Specialist Seen Most Often</w:t>
      </w:r>
      <w:r>
        <w:t>; minor wording change is not expected to impact trending.</w:t>
      </w:r>
    </w:p>
    <w:p w:rsidR="00120B3B" w:rsidRDefault="00120B3B" w:rsidP="00120B3B">
      <w:pPr>
        <w:pStyle w:val="ProcessDash"/>
      </w:pPr>
      <w:r w:rsidRPr="002F0657">
        <w:t xml:space="preserve">Revised </w:t>
      </w:r>
      <w:r w:rsidRPr="00BF6341">
        <w:rPr>
          <w:i/>
        </w:rPr>
        <w:t>Health Education and Promotion</w:t>
      </w:r>
      <w:r w:rsidRPr="002F0657">
        <w:t xml:space="preserve"> </w:t>
      </w:r>
      <w:r>
        <w:t>question wording and response choices; impacts on trending are expected.</w:t>
      </w:r>
    </w:p>
    <w:p w:rsidR="00120B3B" w:rsidRDefault="00120B3B" w:rsidP="00120B3B">
      <w:pPr>
        <w:pStyle w:val="ProcessDash"/>
      </w:pPr>
      <w:r>
        <w:t xml:space="preserve">Revised </w:t>
      </w:r>
      <w:r w:rsidRPr="00BF6341">
        <w:rPr>
          <w:i/>
        </w:rPr>
        <w:t>Getting Needed Care</w:t>
      </w:r>
      <w:r>
        <w:rPr>
          <w:i/>
        </w:rPr>
        <w:t xml:space="preserve"> </w:t>
      </w:r>
      <w:r w:rsidRPr="00ED748B">
        <w:t>composite</w:t>
      </w:r>
      <w:r>
        <w:t xml:space="preserve">; wording changes not expected to impact trending. </w:t>
      </w:r>
    </w:p>
    <w:p w:rsidR="00120B3B" w:rsidRDefault="00120B3B" w:rsidP="00120B3B">
      <w:pPr>
        <w:pStyle w:val="ProcessDash"/>
      </w:pPr>
      <w:r>
        <w:t xml:space="preserve">Revised </w:t>
      </w:r>
      <w:r w:rsidRPr="00BF6341">
        <w:rPr>
          <w:i/>
        </w:rPr>
        <w:t>Getting Care Quickly</w:t>
      </w:r>
      <w:r>
        <w:rPr>
          <w:i/>
        </w:rPr>
        <w:t xml:space="preserve"> </w:t>
      </w:r>
      <w:r w:rsidRPr="00ED748B">
        <w:t>composite</w:t>
      </w:r>
      <w:r>
        <w:t>; wording changes not expected to impact trending.</w:t>
      </w:r>
    </w:p>
    <w:p w:rsidR="00120B3B" w:rsidRPr="002F0657" w:rsidRDefault="00120B3B" w:rsidP="00120B3B">
      <w:pPr>
        <w:pStyle w:val="ProcessDash"/>
      </w:pPr>
      <w:r>
        <w:t>Revised Shared Decision Making composite; added one question and significantly altered the existing questions and response choices. Impacts on trending are expected.</w:t>
      </w:r>
    </w:p>
    <w:p w:rsidR="00120B3B" w:rsidRDefault="00120B3B" w:rsidP="00120B3B">
      <w:pPr>
        <w:pStyle w:val="ProcessDash"/>
        <w:numPr>
          <w:ilvl w:val="0"/>
          <w:numId w:val="39"/>
        </w:numPr>
        <w:ind w:hanging="432"/>
      </w:pPr>
      <w:r>
        <w:t>Added reminder postcards to the data collection protocol.</w:t>
      </w:r>
    </w:p>
    <w:p w:rsidR="00120B3B" w:rsidRPr="008A0FA0" w:rsidRDefault="00120B3B" w:rsidP="00120B3B">
      <w:pPr>
        <w:pStyle w:val="Note"/>
        <w:rPr>
          <w:rFonts w:cs="Arial"/>
          <w:b/>
          <w:bCs/>
        </w:rPr>
      </w:pPr>
      <w:r w:rsidRPr="00183420">
        <w:rPr>
          <w:rFonts w:cs="Arial"/>
          <w:b/>
          <w:bCs/>
        </w:rPr>
        <w:t xml:space="preserve">Note: </w:t>
      </w:r>
      <w:r w:rsidRPr="008A0FA0">
        <w:rPr>
          <w:rFonts w:cs="Arial"/>
          <w:bCs/>
        </w:rPr>
        <w:t xml:space="preserve">Due to significant specification changes, NCQA will not publicly report </w:t>
      </w:r>
      <w:r>
        <w:rPr>
          <w:rFonts w:cs="Arial"/>
          <w:bCs/>
        </w:rPr>
        <w:t xml:space="preserve">results for </w:t>
      </w:r>
      <w:r w:rsidRPr="008A0FA0">
        <w:rPr>
          <w:rFonts w:cs="Arial"/>
          <w:bCs/>
          <w:i w:val="0"/>
        </w:rPr>
        <w:t>Health Education and Promotion</w:t>
      </w:r>
      <w:r>
        <w:rPr>
          <w:rFonts w:cs="Arial"/>
          <w:bCs/>
        </w:rPr>
        <w:t xml:space="preserve"> or </w:t>
      </w:r>
      <w:r w:rsidRPr="008A0FA0">
        <w:rPr>
          <w:rFonts w:cs="Arial"/>
          <w:bCs/>
          <w:i w:val="0"/>
        </w:rPr>
        <w:t>Shared Decision Making</w:t>
      </w:r>
      <w:r w:rsidRPr="008A0FA0">
        <w:rPr>
          <w:rFonts w:cs="Arial"/>
          <w:bCs/>
        </w:rPr>
        <w:t xml:space="preserve"> </w:t>
      </w:r>
      <w:r>
        <w:rPr>
          <w:rFonts w:cs="Arial"/>
          <w:bCs/>
        </w:rPr>
        <w:t>in</w:t>
      </w:r>
      <w:r w:rsidRPr="008A0FA0">
        <w:rPr>
          <w:rFonts w:cs="Arial"/>
          <w:bCs/>
        </w:rPr>
        <w:t xml:space="preserve"> HEDIS 2013.</w:t>
      </w:r>
    </w:p>
    <w:p w:rsidR="0017559A" w:rsidRPr="00C938C0" w:rsidRDefault="0017559A" w:rsidP="007E4863">
      <w:pPr>
        <w:pStyle w:val="StdHead"/>
        <w:spacing w:before="240"/>
        <w:rPr>
          <w:color w:val="auto"/>
        </w:rPr>
      </w:pPr>
      <w:r w:rsidRPr="00C938C0">
        <w:rPr>
          <w:color w:val="auto"/>
        </w:rPr>
        <w:t xml:space="preserve">Description </w:t>
      </w:r>
    </w:p>
    <w:p w:rsidR="0017559A" w:rsidRPr="00C938C0" w:rsidRDefault="0017559A" w:rsidP="0017559A">
      <w:pPr>
        <w:pStyle w:val="Body"/>
      </w:pPr>
      <w:r w:rsidRPr="00C938C0">
        <w:t xml:space="preserve">This measure provides information on parents’ experience with their child’s </w:t>
      </w:r>
      <w:r w:rsidR="002259C5" w:rsidRPr="00C938C0">
        <w:t>health plan</w:t>
      </w:r>
      <w:r w:rsidRPr="00C938C0">
        <w:t>. Results summarize member experiences through ratings, composites and individual question summary rates.</w:t>
      </w:r>
    </w:p>
    <w:p w:rsidR="0017559A" w:rsidRPr="00C938C0" w:rsidRDefault="0017559A" w:rsidP="0017559A">
      <w:pPr>
        <w:pStyle w:val="Body"/>
      </w:pPr>
      <w:r w:rsidRPr="00C938C0">
        <w:t>Four global rating questions reflect overall satisfaction.</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0"/>
        <w:gridCol w:w="5765"/>
      </w:tblGrid>
      <w:tr w:rsidR="00BC0A4B" w:rsidRPr="00C938C0" w:rsidTr="00371066">
        <w:trPr>
          <w:trHeight w:val="223"/>
        </w:trPr>
        <w:tc>
          <w:tcPr>
            <w:tcW w:w="4050" w:type="dxa"/>
            <w:tcBorders>
              <w:top w:val="nil"/>
              <w:left w:val="nil"/>
              <w:bottom w:val="nil"/>
              <w:right w:val="nil"/>
            </w:tcBorders>
          </w:tcPr>
          <w:p w:rsidR="00BC0A4B" w:rsidRPr="00C938C0" w:rsidRDefault="00BC0A4B" w:rsidP="007E4863">
            <w:pPr>
              <w:pStyle w:val="Bullet"/>
              <w:numPr>
                <w:ilvl w:val="0"/>
                <w:numId w:val="20"/>
              </w:numPr>
              <w:tabs>
                <w:tab w:val="clear" w:pos="1080"/>
              </w:tabs>
              <w:spacing w:before="100"/>
              <w:ind w:left="648" w:hanging="288"/>
            </w:pPr>
            <w:r w:rsidRPr="00C938C0">
              <w:t>Rating of All Health Care</w:t>
            </w:r>
            <w:r w:rsidR="001E5601">
              <w:t>.</w:t>
            </w:r>
          </w:p>
          <w:p w:rsidR="00BC0A4B" w:rsidRPr="00C938C0" w:rsidRDefault="00BC0A4B" w:rsidP="007E4863">
            <w:pPr>
              <w:pStyle w:val="Bullet"/>
              <w:numPr>
                <w:ilvl w:val="0"/>
                <w:numId w:val="20"/>
              </w:numPr>
              <w:tabs>
                <w:tab w:val="clear" w:pos="1080"/>
              </w:tabs>
              <w:spacing w:before="100"/>
              <w:ind w:left="648" w:hanging="288"/>
            </w:pPr>
            <w:r w:rsidRPr="00C938C0">
              <w:t>Rating of Personal Doctor</w:t>
            </w:r>
            <w:r w:rsidR="001E5601">
              <w:t>.</w:t>
            </w:r>
          </w:p>
        </w:tc>
        <w:tc>
          <w:tcPr>
            <w:tcW w:w="5765" w:type="dxa"/>
            <w:tcBorders>
              <w:top w:val="nil"/>
              <w:left w:val="nil"/>
              <w:bottom w:val="nil"/>
              <w:right w:val="nil"/>
            </w:tcBorders>
          </w:tcPr>
          <w:p w:rsidR="00BC0A4B" w:rsidRPr="00C938C0" w:rsidRDefault="00BC0A4B" w:rsidP="007E4863">
            <w:pPr>
              <w:pStyle w:val="Bullet"/>
              <w:numPr>
                <w:ilvl w:val="0"/>
                <w:numId w:val="20"/>
              </w:numPr>
              <w:tabs>
                <w:tab w:val="clear" w:pos="1080"/>
              </w:tabs>
              <w:spacing w:before="100"/>
              <w:ind w:left="288" w:hanging="288"/>
            </w:pPr>
            <w:r w:rsidRPr="00C938C0">
              <w:t>Rating of Specialist Seen Most Often</w:t>
            </w:r>
            <w:r w:rsidR="001E5601">
              <w:t>.</w:t>
            </w:r>
          </w:p>
          <w:p w:rsidR="00BC0A4B" w:rsidRPr="00C938C0" w:rsidRDefault="00BC0A4B" w:rsidP="007E4863">
            <w:pPr>
              <w:pStyle w:val="Bullet"/>
              <w:numPr>
                <w:ilvl w:val="0"/>
                <w:numId w:val="20"/>
              </w:numPr>
              <w:tabs>
                <w:tab w:val="clear" w:pos="1080"/>
              </w:tabs>
              <w:spacing w:before="100"/>
              <w:ind w:left="288" w:hanging="288"/>
            </w:pPr>
            <w:r w:rsidRPr="00C938C0">
              <w:t>Rating of Health Plan</w:t>
            </w:r>
            <w:r w:rsidR="001E5601">
              <w:t>.</w:t>
            </w:r>
          </w:p>
        </w:tc>
      </w:tr>
    </w:tbl>
    <w:p w:rsidR="0017559A" w:rsidRPr="00C938C0" w:rsidRDefault="0017559A" w:rsidP="0017559A">
      <w:pPr>
        <w:pStyle w:val="Body"/>
      </w:pPr>
      <w:r w:rsidRPr="00C938C0">
        <w:t>Five composite scores summarize responses in key areas.</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0"/>
        <w:gridCol w:w="5765"/>
      </w:tblGrid>
      <w:tr w:rsidR="00BC0A4B" w:rsidRPr="00C938C0" w:rsidTr="00371066">
        <w:trPr>
          <w:trHeight w:val="223"/>
        </w:trPr>
        <w:tc>
          <w:tcPr>
            <w:tcW w:w="4050" w:type="dxa"/>
            <w:tcBorders>
              <w:top w:val="nil"/>
              <w:left w:val="nil"/>
              <w:bottom w:val="nil"/>
              <w:right w:val="nil"/>
            </w:tcBorders>
          </w:tcPr>
          <w:p w:rsidR="00BC0A4B" w:rsidRPr="00C938C0" w:rsidRDefault="00BC0A4B" w:rsidP="007E4863">
            <w:pPr>
              <w:pStyle w:val="Bullet"/>
              <w:numPr>
                <w:ilvl w:val="0"/>
                <w:numId w:val="21"/>
              </w:numPr>
              <w:tabs>
                <w:tab w:val="clear" w:pos="1080"/>
              </w:tabs>
              <w:spacing w:before="100"/>
              <w:ind w:left="648" w:hanging="288"/>
            </w:pPr>
            <w:r w:rsidRPr="00C938C0">
              <w:t>Customer Service</w:t>
            </w:r>
            <w:r w:rsidR="001E5601">
              <w:t>.</w:t>
            </w:r>
          </w:p>
          <w:p w:rsidR="00BC0A4B" w:rsidRPr="00C938C0" w:rsidRDefault="00BC0A4B" w:rsidP="007E4863">
            <w:pPr>
              <w:pStyle w:val="Bullet"/>
              <w:numPr>
                <w:ilvl w:val="0"/>
                <w:numId w:val="21"/>
              </w:numPr>
              <w:tabs>
                <w:tab w:val="clear" w:pos="1080"/>
              </w:tabs>
              <w:spacing w:before="100"/>
              <w:ind w:left="648" w:hanging="288"/>
            </w:pPr>
            <w:r w:rsidRPr="00C938C0">
              <w:t>Getting Care Quickly</w:t>
            </w:r>
            <w:r w:rsidR="001E5601">
              <w:t>.</w:t>
            </w:r>
          </w:p>
          <w:p w:rsidR="00BC0A4B" w:rsidRPr="00C938C0" w:rsidRDefault="00BC0A4B" w:rsidP="007E4863">
            <w:pPr>
              <w:pStyle w:val="Bullet"/>
              <w:numPr>
                <w:ilvl w:val="0"/>
                <w:numId w:val="21"/>
              </w:numPr>
              <w:tabs>
                <w:tab w:val="clear" w:pos="1080"/>
              </w:tabs>
              <w:spacing w:before="100"/>
              <w:ind w:left="648" w:hanging="288"/>
            </w:pPr>
            <w:r w:rsidRPr="00C938C0">
              <w:t>Getting Needed Care</w:t>
            </w:r>
            <w:r w:rsidR="001E5601">
              <w:t>.</w:t>
            </w:r>
          </w:p>
        </w:tc>
        <w:tc>
          <w:tcPr>
            <w:tcW w:w="5765" w:type="dxa"/>
            <w:tcBorders>
              <w:top w:val="nil"/>
              <w:left w:val="nil"/>
              <w:bottom w:val="nil"/>
              <w:right w:val="nil"/>
            </w:tcBorders>
          </w:tcPr>
          <w:p w:rsidR="00BC0A4B" w:rsidRPr="00C938C0" w:rsidRDefault="00BC0A4B" w:rsidP="007E4863">
            <w:pPr>
              <w:pStyle w:val="Bullet"/>
              <w:numPr>
                <w:ilvl w:val="0"/>
                <w:numId w:val="21"/>
              </w:numPr>
              <w:tabs>
                <w:tab w:val="clear" w:pos="1080"/>
              </w:tabs>
              <w:spacing w:before="100"/>
              <w:ind w:left="288" w:hanging="288"/>
            </w:pPr>
            <w:r w:rsidRPr="00C938C0">
              <w:t>How Well Doctors Communicate</w:t>
            </w:r>
            <w:r w:rsidR="001E5601">
              <w:t>.</w:t>
            </w:r>
          </w:p>
          <w:p w:rsidR="00BC0A4B" w:rsidRPr="00C938C0" w:rsidRDefault="00BC0A4B" w:rsidP="007E4863">
            <w:pPr>
              <w:pStyle w:val="Bullet"/>
              <w:numPr>
                <w:ilvl w:val="0"/>
                <w:numId w:val="21"/>
              </w:numPr>
              <w:tabs>
                <w:tab w:val="clear" w:pos="1080"/>
              </w:tabs>
              <w:spacing w:before="100"/>
              <w:ind w:left="288" w:hanging="288"/>
              <w:rPr>
                <w:i/>
                <w:iCs/>
              </w:rPr>
            </w:pPr>
            <w:r w:rsidRPr="00C938C0">
              <w:t>Shared Decision Making</w:t>
            </w:r>
            <w:r w:rsidR="001E5601">
              <w:t>.</w:t>
            </w:r>
          </w:p>
        </w:tc>
      </w:tr>
    </w:tbl>
    <w:p w:rsidR="0017559A" w:rsidRPr="00C938C0" w:rsidRDefault="0017559A" w:rsidP="0017559A">
      <w:pPr>
        <w:pStyle w:val="Body"/>
      </w:pPr>
      <w:r w:rsidRPr="00C938C0">
        <w:t>Item-specific question summary rates are reported for the rating questions and each composite question. Question summary rates are also reported individually for two items summarizing the following concepts.</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0"/>
        <w:gridCol w:w="5765"/>
      </w:tblGrid>
      <w:tr w:rsidR="008C6DD8" w:rsidRPr="00C938C0" w:rsidTr="00371066">
        <w:trPr>
          <w:trHeight w:val="223"/>
        </w:trPr>
        <w:tc>
          <w:tcPr>
            <w:tcW w:w="4050" w:type="dxa"/>
            <w:tcBorders>
              <w:top w:val="nil"/>
              <w:left w:val="nil"/>
              <w:bottom w:val="nil"/>
              <w:right w:val="nil"/>
            </w:tcBorders>
          </w:tcPr>
          <w:p w:rsidR="008C6DD8" w:rsidRPr="00C938C0" w:rsidRDefault="008C6DD8" w:rsidP="007E4863">
            <w:pPr>
              <w:pStyle w:val="Bullet"/>
              <w:numPr>
                <w:ilvl w:val="0"/>
                <w:numId w:val="33"/>
              </w:numPr>
              <w:tabs>
                <w:tab w:val="clear" w:pos="1080"/>
              </w:tabs>
              <w:spacing w:before="100"/>
              <w:ind w:left="648" w:hanging="288"/>
            </w:pPr>
            <w:r w:rsidRPr="00C938C0">
              <w:t>Health Promotion and Education (Q8)</w:t>
            </w:r>
            <w:r w:rsidR="001E5601">
              <w:t>.</w:t>
            </w:r>
          </w:p>
        </w:tc>
        <w:tc>
          <w:tcPr>
            <w:tcW w:w="5765" w:type="dxa"/>
            <w:tcBorders>
              <w:top w:val="nil"/>
              <w:left w:val="nil"/>
              <w:bottom w:val="nil"/>
              <w:right w:val="nil"/>
            </w:tcBorders>
          </w:tcPr>
          <w:p w:rsidR="008C6DD8" w:rsidRPr="00C938C0" w:rsidRDefault="008C6DD8" w:rsidP="00120B3B">
            <w:pPr>
              <w:pStyle w:val="Bullet"/>
              <w:numPr>
                <w:ilvl w:val="0"/>
                <w:numId w:val="33"/>
              </w:numPr>
              <w:tabs>
                <w:tab w:val="clear" w:pos="1080"/>
              </w:tabs>
              <w:spacing w:before="100"/>
              <w:ind w:left="288" w:hanging="288"/>
              <w:rPr>
                <w:i/>
                <w:iCs/>
              </w:rPr>
            </w:pPr>
            <w:r w:rsidRPr="00C938C0">
              <w:t>Coordination of Care (</w:t>
            </w:r>
            <w:r w:rsidR="00120B3B" w:rsidRPr="00C938C0">
              <w:t>Q2</w:t>
            </w:r>
            <w:r w:rsidR="00120B3B">
              <w:t>5</w:t>
            </w:r>
            <w:r w:rsidRPr="00C938C0">
              <w:t>, without CCC version of questionnaire)</w:t>
            </w:r>
            <w:r w:rsidR="001E5601">
              <w:t>.</w:t>
            </w:r>
          </w:p>
        </w:tc>
      </w:tr>
    </w:tbl>
    <w:p w:rsidR="001E5601" w:rsidRDefault="0017559A" w:rsidP="0017559A">
      <w:pPr>
        <w:pStyle w:val="Body"/>
        <w:rPr>
          <w:b/>
        </w:rPr>
        <w:sectPr w:rsidR="001E5601" w:rsidSect="00A96FE0">
          <w:headerReference w:type="even" r:id="rId48"/>
          <w:headerReference w:type="default" r:id="rId49"/>
          <w:pgSz w:w="12240" w:h="15840"/>
          <w:pgMar w:top="1080" w:right="1080" w:bottom="1080" w:left="1440" w:header="720" w:footer="720" w:gutter="0"/>
          <w:cols w:space="720"/>
        </w:sectPr>
      </w:pPr>
      <w:r w:rsidRPr="00C938C0">
        <w:t xml:space="preserve">When administered properly in conjunction with the protocols for sampling and data collection, the CAHPS Health Plan Survey </w:t>
      </w:r>
      <w:r w:rsidR="00120B3B">
        <w:t>5</w:t>
      </w:r>
      <w:r w:rsidRPr="00C938C0">
        <w:t xml:space="preserve">.0H, Child Version gives a reliable overall assessment of member experience with the </w:t>
      </w:r>
      <w:r w:rsidR="002259C5" w:rsidRPr="00C938C0">
        <w:t>health plan</w:t>
      </w:r>
      <w:r w:rsidRPr="00C938C0">
        <w:t xml:space="preserve">. Any alteration to the sampling protocol, the CAHPS </w:t>
      </w:r>
      <w:r w:rsidR="00120B3B">
        <w:t>5</w:t>
      </w:r>
      <w:r w:rsidRPr="00C938C0">
        <w:t xml:space="preserve">.0H questionnaire or its administration, other than in conjunction with the HEDIS protocols, may not yield an accurate measurement. Therefore, in order to avoid misleading impressions, </w:t>
      </w:r>
      <w:r w:rsidRPr="00C938C0">
        <w:rPr>
          <w:b/>
        </w:rPr>
        <w:t xml:space="preserve">no </w:t>
      </w:r>
      <w:r w:rsidR="002259C5" w:rsidRPr="00C938C0">
        <w:rPr>
          <w:b/>
        </w:rPr>
        <w:t>health plan</w:t>
      </w:r>
      <w:r w:rsidRPr="00C938C0">
        <w:rPr>
          <w:b/>
        </w:rPr>
        <w:t xml:space="preserve"> may represent that it has HEDIS/CAHPS </w:t>
      </w:r>
      <w:r w:rsidR="00120B3B">
        <w:rPr>
          <w:b/>
        </w:rPr>
        <w:t>5</w:t>
      </w:r>
      <w:r w:rsidRPr="00C938C0">
        <w:rPr>
          <w:b/>
        </w:rPr>
        <w:t xml:space="preserve">.0H </w:t>
      </w:r>
      <w:r w:rsidR="004E7846" w:rsidRPr="00C938C0">
        <w:rPr>
          <w:b/>
        </w:rPr>
        <w:t>S</w:t>
      </w:r>
      <w:r w:rsidRPr="00C938C0">
        <w:rPr>
          <w:b/>
        </w:rPr>
        <w:t>urvey results unless it both administers the entire survey without amendment and complies with the instructions for data collection and reporting contained in</w:t>
      </w:r>
      <w:r w:rsidR="008551C6" w:rsidRPr="00C938C0">
        <w:rPr>
          <w:b/>
        </w:rPr>
        <w:t xml:space="preserve"> </w:t>
      </w:r>
      <w:r w:rsidR="008551C6" w:rsidRPr="00C938C0">
        <w:rPr>
          <w:b/>
          <w:i/>
        </w:rPr>
        <w:t>Volume 3: Specifications for Survey Measures</w:t>
      </w:r>
      <w:r w:rsidRPr="00C938C0">
        <w:rPr>
          <w:b/>
        </w:rPr>
        <w:t>.</w:t>
      </w:r>
    </w:p>
    <w:p w:rsidR="0017559A" w:rsidRPr="00C938C0" w:rsidRDefault="0017559A" w:rsidP="001E5601">
      <w:pPr>
        <w:pStyle w:val="StdHead"/>
        <w:spacing w:before="0"/>
        <w:rPr>
          <w:color w:val="auto"/>
        </w:rPr>
      </w:pPr>
      <w:r w:rsidRPr="00C938C0">
        <w:rPr>
          <w:color w:val="auto"/>
        </w:rPr>
        <w:lastRenderedPageBreak/>
        <w:t xml:space="preserve">Eligible Population </w:t>
      </w:r>
    </w:p>
    <w:tbl>
      <w:tblPr>
        <w:tblW w:w="0" w:type="auto"/>
        <w:tblInd w:w="18" w:type="dxa"/>
        <w:tblLayout w:type="fixed"/>
        <w:tblLook w:val="0000"/>
      </w:tblPr>
      <w:tblGrid>
        <w:gridCol w:w="2160"/>
        <w:gridCol w:w="7650"/>
      </w:tblGrid>
      <w:tr w:rsidR="0017559A" w:rsidRPr="00C938C0">
        <w:trPr>
          <w:trHeight w:val="333"/>
        </w:trPr>
        <w:tc>
          <w:tcPr>
            <w:tcW w:w="2160" w:type="dxa"/>
          </w:tcPr>
          <w:p w:rsidR="0017559A" w:rsidRPr="00C938C0" w:rsidRDefault="0017559A" w:rsidP="002913DC">
            <w:pPr>
              <w:pStyle w:val="MarginSubhead"/>
              <w:spacing w:before="160"/>
            </w:pPr>
            <w:r w:rsidRPr="00C938C0">
              <w:t>Product lines</w:t>
            </w:r>
          </w:p>
        </w:tc>
        <w:tc>
          <w:tcPr>
            <w:tcW w:w="7650" w:type="dxa"/>
          </w:tcPr>
          <w:p w:rsidR="0017559A" w:rsidRPr="00C938C0" w:rsidRDefault="0017559A" w:rsidP="002913DC">
            <w:pPr>
              <w:pStyle w:val="Body"/>
              <w:spacing w:before="160"/>
              <w:rPr>
                <w:b/>
                <w:i/>
              </w:rPr>
            </w:pPr>
            <w:r w:rsidRPr="00C938C0">
              <w:t>Commercial, Medicaid (report each product line separately).</w:t>
            </w:r>
          </w:p>
        </w:tc>
      </w:tr>
      <w:tr w:rsidR="0017559A" w:rsidRPr="00C938C0">
        <w:tc>
          <w:tcPr>
            <w:tcW w:w="2160" w:type="dxa"/>
          </w:tcPr>
          <w:p w:rsidR="0017559A" w:rsidRPr="00C938C0" w:rsidRDefault="0017559A" w:rsidP="002913DC">
            <w:pPr>
              <w:pStyle w:val="MarginSubhead"/>
              <w:spacing w:before="160"/>
            </w:pPr>
            <w:r w:rsidRPr="00C938C0">
              <w:t>Ages</w:t>
            </w:r>
          </w:p>
        </w:tc>
        <w:tc>
          <w:tcPr>
            <w:tcW w:w="7650" w:type="dxa"/>
          </w:tcPr>
          <w:p w:rsidR="0017559A" w:rsidRPr="00C938C0" w:rsidRDefault="0017559A" w:rsidP="002913DC">
            <w:pPr>
              <w:pStyle w:val="Body"/>
              <w:spacing w:before="160"/>
              <w:rPr>
                <w:b/>
                <w:i/>
              </w:rPr>
            </w:pPr>
            <w:r w:rsidRPr="00C938C0">
              <w:t>17 years and younger as of December 31 of the measurement year.</w:t>
            </w:r>
          </w:p>
        </w:tc>
      </w:tr>
      <w:tr w:rsidR="0017559A" w:rsidRPr="00C938C0">
        <w:tc>
          <w:tcPr>
            <w:tcW w:w="2160" w:type="dxa"/>
          </w:tcPr>
          <w:p w:rsidR="0017559A" w:rsidRPr="00C938C0" w:rsidRDefault="0017559A" w:rsidP="002913DC">
            <w:pPr>
              <w:pStyle w:val="MarginSubhead"/>
              <w:spacing w:before="160"/>
            </w:pPr>
            <w:r w:rsidRPr="00C938C0">
              <w:t>Continuous enrollment</w:t>
            </w:r>
          </w:p>
        </w:tc>
        <w:tc>
          <w:tcPr>
            <w:tcW w:w="7650" w:type="dxa"/>
          </w:tcPr>
          <w:p w:rsidR="0017559A" w:rsidRPr="00C938C0" w:rsidRDefault="0017559A" w:rsidP="002913DC">
            <w:pPr>
              <w:pStyle w:val="Body"/>
              <w:spacing w:before="160"/>
            </w:pPr>
            <w:r w:rsidRPr="00C938C0">
              <w:rPr>
                <w:i/>
              </w:rPr>
              <w:t>Commercial:</w:t>
            </w:r>
            <w:r w:rsidRPr="00C938C0">
              <w:t xml:space="preserve"> The measurement year. </w:t>
            </w:r>
          </w:p>
          <w:p w:rsidR="0017559A" w:rsidRPr="00C938C0" w:rsidRDefault="0017559A" w:rsidP="002913DC">
            <w:pPr>
              <w:pStyle w:val="Body"/>
              <w:spacing w:before="160"/>
            </w:pPr>
            <w:r w:rsidRPr="00C938C0">
              <w:rPr>
                <w:i/>
              </w:rPr>
              <w:t xml:space="preserve">Medicaid: </w:t>
            </w:r>
            <w:r w:rsidRPr="00C938C0">
              <w:t>The last six months of the measurement year.</w:t>
            </w:r>
          </w:p>
        </w:tc>
      </w:tr>
      <w:tr w:rsidR="0017559A" w:rsidRPr="00C938C0">
        <w:tc>
          <w:tcPr>
            <w:tcW w:w="2160" w:type="dxa"/>
          </w:tcPr>
          <w:p w:rsidR="0017559A" w:rsidRPr="00C938C0" w:rsidRDefault="0017559A" w:rsidP="002913DC">
            <w:pPr>
              <w:pStyle w:val="MarginSubhead"/>
              <w:spacing w:before="160"/>
            </w:pPr>
            <w:r w:rsidRPr="00C938C0">
              <w:t>Allowable gap</w:t>
            </w:r>
          </w:p>
        </w:tc>
        <w:tc>
          <w:tcPr>
            <w:tcW w:w="7650" w:type="dxa"/>
          </w:tcPr>
          <w:p w:rsidR="00385664" w:rsidRPr="00C938C0" w:rsidRDefault="0017559A" w:rsidP="002913DC">
            <w:pPr>
              <w:pStyle w:val="Body"/>
              <w:spacing w:before="160"/>
            </w:pPr>
            <w:r w:rsidRPr="00C938C0">
              <w:t xml:space="preserve">No more than one gap in enrollment of up to 45 days during the measurement year. To determine continuous enrollment for a Medicaid member for whom enrollment is verified monthly, the member may not have more than a 1-month gap in coverage (the member must be enrolled for 5 of the last 6 months of the measurement year). </w:t>
            </w:r>
          </w:p>
        </w:tc>
      </w:tr>
      <w:tr w:rsidR="0017559A" w:rsidRPr="00C938C0">
        <w:tc>
          <w:tcPr>
            <w:tcW w:w="2160" w:type="dxa"/>
          </w:tcPr>
          <w:p w:rsidR="0017559A" w:rsidRPr="00C938C0" w:rsidRDefault="0017559A" w:rsidP="002913DC">
            <w:pPr>
              <w:pStyle w:val="MarginSubhead"/>
              <w:spacing w:before="160"/>
            </w:pPr>
            <w:r w:rsidRPr="00C938C0">
              <w:t>Current enrollment</w:t>
            </w:r>
          </w:p>
        </w:tc>
        <w:tc>
          <w:tcPr>
            <w:tcW w:w="7650" w:type="dxa"/>
          </w:tcPr>
          <w:p w:rsidR="0017559A" w:rsidRPr="00C938C0" w:rsidRDefault="00FF0BAB" w:rsidP="002913DC">
            <w:pPr>
              <w:pStyle w:val="Body"/>
              <w:spacing w:before="160"/>
            </w:pPr>
            <w:r w:rsidRPr="00C938C0">
              <w:t>E</w:t>
            </w:r>
            <w:r w:rsidR="0017559A" w:rsidRPr="00C938C0">
              <w:t>nrolled at the time the survey is completed.</w:t>
            </w:r>
          </w:p>
        </w:tc>
      </w:tr>
    </w:tbl>
    <w:p w:rsidR="00736710" w:rsidRPr="00C938C0" w:rsidRDefault="00736710" w:rsidP="00374385">
      <w:pPr>
        <w:sectPr w:rsidR="00736710" w:rsidRPr="00C938C0" w:rsidSect="00A96FE0">
          <w:pgSz w:w="12240" w:h="15840"/>
          <w:pgMar w:top="1080" w:right="1080" w:bottom="1080" w:left="1440" w:header="720" w:footer="720" w:gutter="0"/>
          <w:cols w:space="720"/>
        </w:sectPr>
      </w:pPr>
    </w:p>
    <w:p w:rsidR="00736710" w:rsidRPr="00C938C0" w:rsidRDefault="00736710">
      <w:pPr>
        <w:pStyle w:val="Heading2"/>
        <w:spacing w:after="120"/>
      </w:pPr>
      <w:r w:rsidRPr="00C938C0">
        <w:lastRenderedPageBreak/>
        <w:t xml:space="preserve">Protocols for Administering </w:t>
      </w:r>
      <w:r w:rsidR="004E7846" w:rsidRPr="00C938C0">
        <w:t>HEDIS/</w:t>
      </w:r>
      <w:r w:rsidRPr="00C938C0">
        <w:t xml:space="preserve">CAHPS </w:t>
      </w:r>
      <w:r w:rsidR="00120B3B">
        <w:t>5</w:t>
      </w:r>
      <w:r w:rsidR="000A6D06" w:rsidRPr="00C938C0">
        <w:t>.0H</w:t>
      </w:r>
      <w:r w:rsidRPr="00C938C0">
        <w:t xml:space="preserve"> Surveys </w:t>
      </w:r>
    </w:p>
    <w:p w:rsidR="0017559A" w:rsidRPr="00C938C0" w:rsidRDefault="0017559A" w:rsidP="0017559A">
      <w:pPr>
        <w:pStyle w:val="Body"/>
      </w:pPr>
      <w:r w:rsidRPr="00C938C0">
        <w:t xml:space="preserve">NCQA designed the HEDIS sampling and data collection protocols for the CAHPS surveys to capture accurate and complete information about consumer-reported experiences with health care. The sampling and data collection procedures outlined below promote both the standardized administration of the survey instruments by different survey vendors and the comparability of resulting data about </w:t>
      </w:r>
      <w:r w:rsidR="002259C5" w:rsidRPr="00C938C0">
        <w:t>health plan</w:t>
      </w:r>
      <w:r w:rsidRPr="00C938C0">
        <w:t xml:space="preserve">s. </w:t>
      </w:r>
      <w:r w:rsidRPr="00C938C0">
        <w:rPr>
          <w:b/>
        </w:rPr>
        <w:t xml:space="preserve">For results to be considered HEDIS/CAHPS survey results, the </w:t>
      </w:r>
      <w:r w:rsidR="002259C5" w:rsidRPr="00C938C0">
        <w:rPr>
          <w:b/>
        </w:rPr>
        <w:t>health plan</w:t>
      </w:r>
      <w:r w:rsidRPr="00C938C0">
        <w:rPr>
          <w:b/>
        </w:rPr>
        <w:t xml:space="preserve"> must follow one of the standard HEDIS/CAHPS survey protocols or an enhanced protocol preapproved by NCQA</w:t>
      </w:r>
      <w:r w:rsidR="00D1460B" w:rsidRPr="00C938C0">
        <w:rPr>
          <w:b/>
        </w:rPr>
        <w:t>.</w:t>
      </w:r>
      <w:r w:rsidRPr="00C938C0">
        <w:rPr>
          <w:b/>
        </w:rPr>
        <w:t xml:space="preserve"> </w:t>
      </w:r>
      <w:r w:rsidRPr="00C938C0">
        <w:t xml:space="preserve">NCQA provides certified survey vendors with further instruction and training in the protocols and a Quality Assurance Plan (QAP) at HEDIS </w:t>
      </w:r>
      <w:r w:rsidR="009876AC" w:rsidRPr="00C938C0">
        <w:t>201</w:t>
      </w:r>
      <w:r w:rsidR="00ED648F">
        <w:t>3</w:t>
      </w:r>
      <w:r w:rsidRPr="00C938C0">
        <w:t xml:space="preserve"> Survey Vendor Training.</w:t>
      </w:r>
    </w:p>
    <w:p w:rsidR="0017559A" w:rsidRPr="00C938C0" w:rsidRDefault="0017559A" w:rsidP="0017559A">
      <w:pPr>
        <w:pStyle w:val="StdHead"/>
        <w:rPr>
          <w:color w:val="auto"/>
        </w:rPr>
      </w:pPr>
      <w:r w:rsidRPr="00C938C0">
        <w:rPr>
          <w:color w:val="auto"/>
        </w:rPr>
        <w:t>Sample Frame Data File Generation</w:t>
      </w:r>
    </w:p>
    <w:p w:rsidR="00AF357B" w:rsidRPr="00C938C0" w:rsidRDefault="00AF357B" w:rsidP="00AF357B">
      <w:pPr>
        <w:pStyle w:val="Body"/>
      </w:pPr>
      <w:r w:rsidRPr="00C938C0">
        <w:t xml:space="preserve">Health plans are responsible for generating a complete, accurate and valid sample frame data file that is representative of the entire eligible population. Health plans arrange for an </w:t>
      </w:r>
      <w:r w:rsidR="008C6DD8" w:rsidRPr="00C938C0">
        <w:t xml:space="preserve">NCQA </w:t>
      </w:r>
      <w:r w:rsidRPr="00C938C0">
        <w:t xml:space="preserve">Certified HEDIS Compliance Auditor to verify the integrity of the sample frame before the survey vendor draws the sample and administers the survey. </w:t>
      </w:r>
    </w:p>
    <w:p w:rsidR="00AF357B" w:rsidRPr="00C938C0" w:rsidRDefault="00AF357B" w:rsidP="00AF357B">
      <w:pPr>
        <w:pStyle w:val="Body"/>
      </w:pPr>
      <w:r w:rsidRPr="00C938C0">
        <w:t>Health plans have the option of producing a complete sample frame or a reduced sample frame.</w:t>
      </w:r>
    </w:p>
    <w:p w:rsidR="00AF357B" w:rsidRPr="00C938C0" w:rsidRDefault="00AF357B" w:rsidP="008C6DD8">
      <w:pPr>
        <w:pStyle w:val="Bullet"/>
      </w:pPr>
      <w:r w:rsidRPr="00C938C0">
        <w:t xml:space="preserve">A </w:t>
      </w:r>
      <w:r w:rsidRPr="00C938C0">
        <w:rPr>
          <w:b/>
        </w:rPr>
        <w:t>complete sample frame</w:t>
      </w:r>
      <w:r w:rsidRPr="00C938C0">
        <w:t xml:space="preserve"> includes the entire </w:t>
      </w:r>
      <w:r w:rsidR="004E7846" w:rsidRPr="00C938C0">
        <w:t>E</w:t>
      </w:r>
      <w:r w:rsidR="008C6DD8" w:rsidRPr="00C938C0">
        <w:t xml:space="preserve">ligible </w:t>
      </w:r>
      <w:r w:rsidR="004E7846" w:rsidRPr="00C938C0">
        <w:t>P</w:t>
      </w:r>
      <w:r w:rsidR="008C6DD8" w:rsidRPr="00C938C0">
        <w:t>o</w:t>
      </w:r>
      <w:r w:rsidRPr="00C938C0">
        <w:t>pulation.</w:t>
      </w:r>
    </w:p>
    <w:p w:rsidR="00AF357B" w:rsidRPr="00C938C0" w:rsidRDefault="00AF357B" w:rsidP="008C6DD8">
      <w:pPr>
        <w:pStyle w:val="Bullet"/>
      </w:pPr>
      <w:r w:rsidRPr="00C938C0">
        <w:t xml:space="preserve">A </w:t>
      </w:r>
      <w:r w:rsidRPr="00C938C0">
        <w:rPr>
          <w:b/>
        </w:rPr>
        <w:t>reduced sample frame</w:t>
      </w:r>
      <w:r w:rsidRPr="00C938C0">
        <w:t xml:space="preserve"> includes 30,000 members randomly selected from the entire </w:t>
      </w:r>
      <w:r w:rsidR="008C6DD8" w:rsidRPr="00C938C0">
        <w:t>eligible p</w:t>
      </w:r>
      <w:r w:rsidRPr="00C938C0">
        <w:t xml:space="preserve">opulation. The HEDIS Compliance Auditor validates the health plan’s method for selecting the random sample. </w:t>
      </w:r>
    </w:p>
    <w:p w:rsidR="00AF357B" w:rsidRPr="00C938C0" w:rsidRDefault="00AF357B" w:rsidP="00AF357B">
      <w:pPr>
        <w:pStyle w:val="Body"/>
      </w:pPr>
      <w:r w:rsidRPr="00C938C0">
        <w:t xml:space="preserve">A sample frame is produced for each HEDIS/CAHPS survey submission. For example, separate sample frames are produced for commercial and Medicaid, and if the health plan reports results separately by product (HMO, POS, PPO), it must produce sample frames separately by product. </w:t>
      </w:r>
    </w:p>
    <w:p w:rsidR="00AF357B" w:rsidRPr="00C938C0" w:rsidRDefault="00AF357B" w:rsidP="00AF357B">
      <w:pPr>
        <w:pStyle w:val="Body"/>
      </w:pPr>
      <w:r w:rsidRPr="00C938C0">
        <w:t xml:space="preserve">Health plans are </w:t>
      </w:r>
      <w:r w:rsidRPr="00C938C0">
        <w:rPr>
          <w:i/>
        </w:rPr>
        <w:t xml:space="preserve">strongly encouraged </w:t>
      </w:r>
      <w:r w:rsidRPr="00C938C0">
        <w:t xml:space="preserve">to generate sample frames no earlier than January </w:t>
      </w:r>
      <w:r w:rsidR="00120B3B" w:rsidRPr="00C938C0">
        <w:t>201</w:t>
      </w:r>
      <w:r w:rsidR="00120B3B">
        <w:t>3</w:t>
      </w:r>
      <w:r w:rsidRPr="00C938C0">
        <w:t xml:space="preserve">, and </w:t>
      </w:r>
      <w:r w:rsidRPr="00C938C0">
        <w:rPr>
          <w:i/>
        </w:rPr>
        <w:t>not before</w:t>
      </w:r>
      <w:r w:rsidRPr="00C938C0">
        <w:t xml:space="preserve"> eliminating disenrolled and deceased members and updating membership files with address and telephone number corrections. Health plans may generate the sample frame in December of the measurement year, but it must oversample to compensate for members who will disenroll between</w:t>
      </w:r>
      <w:r w:rsidR="009010F3" w:rsidRPr="00C938C0">
        <w:t xml:space="preserve"> </w:t>
      </w:r>
      <w:r w:rsidRPr="00C938C0">
        <w:t xml:space="preserve">sample frame </w:t>
      </w:r>
      <w:r w:rsidR="004E7846" w:rsidRPr="00C938C0">
        <w:t>generation</w:t>
      </w:r>
      <w:r w:rsidRPr="00C938C0">
        <w:t xml:space="preserve"> and </w:t>
      </w:r>
      <w:r w:rsidR="004E7846" w:rsidRPr="00C938C0">
        <w:t xml:space="preserve">administration of </w:t>
      </w:r>
      <w:r w:rsidRPr="00C938C0">
        <w:t xml:space="preserve">the survey. A health plan that generates the sample frame in December of the measurement year must adhere to steps 1–7 of the oversampling process described in the </w:t>
      </w:r>
      <w:r w:rsidRPr="00C938C0">
        <w:rPr>
          <w:i/>
        </w:rPr>
        <w:t>Sampling Protocol</w:t>
      </w:r>
      <w:r w:rsidRPr="00C938C0">
        <w:t xml:space="preserve"> section in </w:t>
      </w:r>
      <w:r w:rsidR="007419BF" w:rsidRPr="00C938C0">
        <w:rPr>
          <w:i/>
        </w:rPr>
        <w:t>Volume 3: Specifications for Survey Measures</w:t>
      </w:r>
      <w:r w:rsidRPr="00C938C0">
        <w:t xml:space="preserve">. </w:t>
      </w:r>
    </w:p>
    <w:p w:rsidR="00AF357B" w:rsidRPr="00C938C0" w:rsidRDefault="00AF357B" w:rsidP="00AF357B">
      <w:pPr>
        <w:pStyle w:val="Body"/>
      </w:pPr>
      <w:r w:rsidRPr="00C938C0">
        <w:t>Health plans must generate a sample frame data file for each product line and product, if applicable, to enable the survey vendor to generate the random sample; must use the standardized layout and format provided for the sample frame data file; and must include all data elements (Tables S-1, S-2).</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920"/>
      </w:tblGrid>
      <w:tr w:rsidR="00AF357B" w:rsidRPr="00C938C0" w:rsidTr="00AF357B">
        <w:tc>
          <w:tcPr>
            <w:tcW w:w="1980" w:type="dxa"/>
            <w:tcBorders>
              <w:top w:val="nil"/>
              <w:left w:val="nil"/>
              <w:bottom w:val="nil"/>
              <w:right w:val="nil"/>
            </w:tcBorders>
            <w:tcMar>
              <w:left w:w="115" w:type="dxa"/>
              <w:right w:w="115" w:type="dxa"/>
            </w:tcMar>
          </w:tcPr>
          <w:p w:rsidR="00AF357B" w:rsidRPr="00C938C0" w:rsidRDefault="00AF357B" w:rsidP="00AF357B">
            <w:pPr>
              <w:pStyle w:val="MarginSubhead"/>
            </w:pPr>
            <w:r w:rsidRPr="00C938C0">
              <w:t>Standardized format</w:t>
            </w:r>
          </w:p>
        </w:tc>
        <w:tc>
          <w:tcPr>
            <w:tcW w:w="7920" w:type="dxa"/>
            <w:tcBorders>
              <w:top w:val="nil"/>
              <w:left w:val="nil"/>
              <w:bottom w:val="nil"/>
              <w:right w:val="nil"/>
            </w:tcBorders>
            <w:tcMar>
              <w:left w:w="115" w:type="dxa"/>
              <w:right w:w="115" w:type="dxa"/>
            </w:tcMar>
          </w:tcPr>
          <w:p w:rsidR="00AF357B" w:rsidRPr="00C938C0" w:rsidRDefault="00AF357B" w:rsidP="00AF357B">
            <w:pPr>
              <w:pStyle w:val="Body"/>
            </w:pPr>
            <w:r w:rsidRPr="00C938C0">
              <w:t xml:space="preserve">The standardized format for the sample frame </w:t>
            </w:r>
            <w:r w:rsidR="004E7846" w:rsidRPr="00C938C0">
              <w:t xml:space="preserve">is </w:t>
            </w:r>
            <w:r w:rsidRPr="00C938C0">
              <w:t xml:space="preserve">an ASCII fixed-width text file with defined, fixed column positions for each data element. It contains one record or line for each member who meets the eligible population criteria (one record/member per line; one line per record). </w:t>
            </w:r>
          </w:p>
          <w:p w:rsidR="00AF357B" w:rsidRPr="00C938C0" w:rsidRDefault="00AF357B" w:rsidP="00021CA8">
            <w:pPr>
              <w:pStyle w:val="Body"/>
            </w:pPr>
            <w:r w:rsidRPr="00C938C0">
              <w:t xml:space="preserve">Data elements adhere to the value label characteristics described in Tables S-1 and </w:t>
            </w:r>
            <w:r w:rsidRPr="00C938C0">
              <w:br/>
              <w:t xml:space="preserve">S-2 and are placed in the designated columns (field positions). No delimiters are used. All data elements are required. For example, a health plan must assign </w:t>
            </w:r>
            <w:r w:rsidRPr="00C938C0">
              <w:rPr>
                <w:i/>
              </w:rPr>
              <w:t>Member age as of December 31 of the measurement year</w:t>
            </w:r>
            <w:r w:rsidRPr="00C938C0">
              <w:t xml:space="preserve"> in the adult sample frame even if it does not intend to report the </w:t>
            </w:r>
            <w:r w:rsidRPr="00C938C0">
              <w:rPr>
                <w:i/>
              </w:rPr>
              <w:t>Aspirin Use and Discussion</w:t>
            </w:r>
            <w:r w:rsidRPr="00C938C0">
              <w:t xml:space="preserve"> measure. </w:t>
            </w:r>
          </w:p>
        </w:tc>
      </w:tr>
    </w:tbl>
    <w:p w:rsidR="00021CA8" w:rsidRPr="00C938C0" w:rsidRDefault="00021CA8">
      <w:pPr>
        <w:sectPr w:rsidR="00021CA8" w:rsidRPr="00C938C0" w:rsidSect="00A96FE0">
          <w:headerReference w:type="even" r:id="rId50"/>
          <w:headerReference w:type="default" r:id="rId51"/>
          <w:pgSz w:w="12240" w:h="15840"/>
          <w:pgMar w:top="1080" w:right="1080" w:bottom="1080" w:left="1440" w:header="720" w:footer="720" w:gutter="0"/>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920"/>
      </w:tblGrid>
      <w:tr w:rsidR="00021CA8" w:rsidRPr="00C938C0" w:rsidTr="00AF357B">
        <w:tc>
          <w:tcPr>
            <w:tcW w:w="1980" w:type="dxa"/>
            <w:tcBorders>
              <w:top w:val="nil"/>
              <w:left w:val="nil"/>
              <w:bottom w:val="nil"/>
              <w:right w:val="nil"/>
            </w:tcBorders>
            <w:tcMar>
              <w:left w:w="115" w:type="dxa"/>
              <w:right w:w="115" w:type="dxa"/>
            </w:tcMar>
          </w:tcPr>
          <w:p w:rsidR="00021CA8" w:rsidRPr="00C938C0" w:rsidRDefault="00021CA8" w:rsidP="00AF357B">
            <w:pPr>
              <w:pStyle w:val="MarginSubhead"/>
            </w:pPr>
          </w:p>
        </w:tc>
        <w:tc>
          <w:tcPr>
            <w:tcW w:w="7920" w:type="dxa"/>
            <w:tcBorders>
              <w:top w:val="nil"/>
              <w:left w:val="nil"/>
              <w:bottom w:val="nil"/>
              <w:right w:val="nil"/>
            </w:tcBorders>
            <w:tcMar>
              <w:left w:w="115" w:type="dxa"/>
              <w:right w:w="115" w:type="dxa"/>
            </w:tcMar>
          </w:tcPr>
          <w:p w:rsidR="00021CA8" w:rsidRPr="00C938C0" w:rsidRDefault="00021CA8" w:rsidP="00021CA8">
            <w:pPr>
              <w:pStyle w:val="Body"/>
              <w:spacing w:before="0"/>
            </w:pPr>
            <w:r w:rsidRPr="00C938C0">
              <w:t>Field contents are aligned to the left, and data start in the first position of each field. If data are not available, field positions are left blank.</w:t>
            </w:r>
          </w:p>
          <w:p w:rsidR="00021CA8" w:rsidRPr="00C938C0" w:rsidRDefault="00021CA8" w:rsidP="00021CA8">
            <w:pPr>
              <w:pStyle w:val="Body"/>
            </w:pPr>
            <w:r w:rsidRPr="00C938C0">
              <w:t xml:space="preserve">If applicable, sample frames for different product lines and products may be combined into </w:t>
            </w:r>
            <w:r w:rsidR="004E7846" w:rsidRPr="00C938C0">
              <w:t xml:space="preserve">data </w:t>
            </w:r>
            <w:r w:rsidRPr="00C938C0">
              <w:t xml:space="preserve">one file. Separate layouts are specified for the adult and child surveys; therefore, adult and child data may not be combined into one file. </w:t>
            </w:r>
          </w:p>
          <w:p w:rsidR="00021CA8" w:rsidRPr="00C938C0" w:rsidRDefault="00021CA8" w:rsidP="00021CA8">
            <w:pPr>
              <w:pStyle w:val="Body"/>
            </w:pPr>
            <w:r w:rsidRPr="00C938C0">
              <w:t>Additional data elements requested by the survey vendor or provided by the health plan are appended to the end of the data file and are not reviewed during the HEDIS Compliance Audit.</w:t>
            </w:r>
          </w:p>
        </w:tc>
      </w:tr>
    </w:tbl>
    <w:p w:rsidR="0017559A" w:rsidRPr="00C938C0" w:rsidRDefault="0017559A" w:rsidP="00021CA8">
      <w:pPr>
        <w:pStyle w:val="Heading3"/>
      </w:pPr>
      <w:r w:rsidRPr="00C938C0">
        <w:t>Table S-1: Standardized Layout for Sample Frame Data File (Adult Survey)</w:t>
      </w:r>
    </w:p>
    <w:tbl>
      <w:tblPr>
        <w:tblW w:w="972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150"/>
        <w:gridCol w:w="840"/>
        <w:gridCol w:w="750"/>
        <w:gridCol w:w="750"/>
        <w:gridCol w:w="4230"/>
      </w:tblGrid>
      <w:tr w:rsidR="00AF357B" w:rsidRPr="00C938C0" w:rsidTr="00AF357B">
        <w:trPr>
          <w:cantSplit/>
          <w:tblHeader/>
        </w:trPr>
        <w:tc>
          <w:tcPr>
            <w:tcW w:w="3150" w:type="dxa"/>
            <w:vMerge w:val="restart"/>
            <w:tcBorders>
              <w:right w:val="single" w:sz="4" w:space="0" w:color="FFFFFF"/>
            </w:tcBorders>
            <w:shd w:val="clear" w:color="auto" w:fill="000000"/>
            <w:vAlign w:val="bottom"/>
          </w:tcPr>
          <w:p w:rsidR="00AF357B" w:rsidRPr="00C938C0" w:rsidRDefault="00AF357B" w:rsidP="00AF357B">
            <w:pPr>
              <w:pStyle w:val="TableHead"/>
              <w:rPr>
                <w:rFonts w:cs="Arial"/>
                <w:bCs/>
                <w:color w:val="auto"/>
                <w:u w:val="single"/>
              </w:rPr>
            </w:pPr>
            <w:r w:rsidRPr="00C938C0">
              <w:rPr>
                <w:rFonts w:cs="Arial"/>
                <w:bCs/>
                <w:color w:val="auto"/>
              </w:rPr>
              <w:t>Required Data Element</w:t>
            </w:r>
          </w:p>
        </w:tc>
        <w:tc>
          <w:tcPr>
            <w:tcW w:w="2340" w:type="dxa"/>
            <w:gridSpan w:val="3"/>
            <w:tcBorders>
              <w:left w:val="single" w:sz="4" w:space="0" w:color="FFFFFF"/>
              <w:bottom w:val="single" w:sz="4" w:space="0" w:color="FFFFFF"/>
              <w:right w:val="single" w:sz="4" w:space="0" w:color="FFFFFF"/>
            </w:tcBorders>
            <w:shd w:val="clear" w:color="auto" w:fill="000000"/>
          </w:tcPr>
          <w:p w:rsidR="00AF357B" w:rsidRPr="00C938C0" w:rsidRDefault="00AF357B" w:rsidP="00AF357B">
            <w:pPr>
              <w:pStyle w:val="TableHead"/>
              <w:rPr>
                <w:rFonts w:cs="Arial"/>
                <w:bCs/>
                <w:color w:val="auto"/>
              </w:rPr>
            </w:pPr>
            <w:r w:rsidRPr="00C938C0">
              <w:rPr>
                <w:rFonts w:cs="Arial"/>
                <w:bCs/>
                <w:color w:val="auto"/>
              </w:rPr>
              <w:t>Field Positions</w:t>
            </w:r>
          </w:p>
        </w:tc>
        <w:tc>
          <w:tcPr>
            <w:tcW w:w="4230" w:type="dxa"/>
            <w:vMerge w:val="restart"/>
            <w:tcBorders>
              <w:left w:val="single" w:sz="4" w:space="0" w:color="FFFFFF"/>
            </w:tcBorders>
            <w:shd w:val="clear" w:color="auto" w:fill="000000"/>
            <w:vAlign w:val="bottom"/>
          </w:tcPr>
          <w:p w:rsidR="00AF357B" w:rsidRPr="00C938C0" w:rsidRDefault="00AF357B" w:rsidP="00AF357B">
            <w:pPr>
              <w:pStyle w:val="TableHead"/>
              <w:rPr>
                <w:rFonts w:cs="Arial"/>
                <w:bCs/>
                <w:color w:val="auto"/>
                <w:u w:val="single"/>
              </w:rPr>
            </w:pPr>
            <w:r w:rsidRPr="00C938C0">
              <w:rPr>
                <w:rFonts w:cs="Arial"/>
                <w:bCs/>
                <w:color w:val="auto"/>
              </w:rPr>
              <w:t>Value Labels</w:t>
            </w:r>
          </w:p>
        </w:tc>
      </w:tr>
      <w:tr w:rsidR="00AF357B" w:rsidRPr="00C938C0" w:rsidTr="00AF357B">
        <w:trPr>
          <w:cantSplit/>
          <w:tblHeader/>
        </w:trPr>
        <w:tc>
          <w:tcPr>
            <w:tcW w:w="3150" w:type="dxa"/>
            <w:vMerge/>
            <w:tcBorders>
              <w:right w:val="single" w:sz="4" w:space="0" w:color="FFFFFF"/>
            </w:tcBorders>
            <w:shd w:val="clear" w:color="auto" w:fill="000000"/>
          </w:tcPr>
          <w:p w:rsidR="00AF357B" w:rsidRPr="00C938C0" w:rsidRDefault="00AF357B" w:rsidP="00AF357B">
            <w:pPr>
              <w:pStyle w:val="TableHead"/>
              <w:jc w:val="left"/>
              <w:rPr>
                <w:rFonts w:cs="Arial"/>
                <w:bCs/>
                <w:color w:val="auto"/>
              </w:rPr>
            </w:pPr>
          </w:p>
        </w:tc>
        <w:tc>
          <w:tcPr>
            <w:tcW w:w="840" w:type="dxa"/>
            <w:tcBorders>
              <w:top w:val="single" w:sz="4" w:space="0" w:color="FFFFFF"/>
              <w:left w:val="single" w:sz="4" w:space="0" w:color="FFFFFF"/>
              <w:right w:val="single" w:sz="4" w:space="0" w:color="FFFFFF"/>
            </w:tcBorders>
            <w:shd w:val="clear" w:color="auto" w:fill="000000"/>
          </w:tcPr>
          <w:p w:rsidR="00AF357B" w:rsidRPr="00C938C0" w:rsidRDefault="00AF357B" w:rsidP="00AF357B">
            <w:pPr>
              <w:pStyle w:val="TableHead"/>
              <w:rPr>
                <w:rFonts w:cs="Arial"/>
                <w:bCs/>
                <w:color w:val="auto"/>
              </w:rPr>
            </w:pPr>
            <w:r w:rsidRPr="00C938C0">
              <w:rPr>
                <w:rFonts w:cs="Arial"/>
                <w:bCs/>
                <w:color w:val="auto"/>
              </w:rPr>
              <w:t>Length</w:t>
            </w:r>
          </w:p>
        </w:tc>
        <w:tc>
          <w:tcPr>
            <w:tcW w:w="750" w:type="dxa"/>
            <w:tcBorders>
              <w:top w:val="single" w:sz="4" w:space="0" w:color="FFFFFF"/>
              <w:left w:val="single" w:sz="4" w:space="0" w:color="FFFFFF"/>
              <w:right w:val="single" w:sz="4" w:space="0" w:color="FFFFFF"/>
            </w:tcBorders>
            <w:shd w:val="clear" w:color="auto" w:fill="000000"/>
          </w:tcPr>
          <w:p w:rsidR="00AF357B" w:rsidRPr="00C938C0" w:rsidRDefault="00AF357B" w:rsidP="00AF357B">
            <w:pPr>
              <w:pStyle w:val="TableHead"/>
              <w:rPr>
                <w:rFonts w:cs="Arial"/>
                <w:bCs/>
                <w:color w:val="auto"/>
              </w:rPr>
            </w:pPr>
            <w:r w:rsidRPr="00C938C0">
              <w:rPr>
                <w:rFonts w:cs="Arial"/>
                <w:bCs/>
                <w:color w:val="auto"/>
              </w:rPr>
              <w:t>Start</w:t>
            </w:r>
          </w:p>
        </w:tc>
        <w:tc>
          <w:tcPr>
            <w:tcW w:w="750" w:type="dxa"/>
            <w:tcBorders>
              <w:top w:val="single" w:sz="4" w:space="0" w:color="FFFFFF"/>
              <w:left w:val="single" w:sz="4" w:space="0" w:color="FFFFFF"/>
              <w:right w:val="single" w:sz="4" w:space="0" w:color="FFFFFF"/>
            </w:tcBorders>
            <w:shd w:val="clear" w:color="auto" w:fill="000000"/>
          </w:tcPr>
          <w:p w:rsidR="00AF357B" w:rsidRPr="00C938C0" w:rsidRDefault="00AF357B" w:rsidP="00AF357B">
            <w:pPr>
              <w:pStyle w:val="TableHead"/>
              <w:rPr>
                <w:rFonts w:cs="Arial"/>
                <w:bCs/>
                <w:color w:val="auto"/>
              </w:rPr>
            </w:pPr>
            <w:r w:rsidRPr="00C938C0">
              <w:rPr>
                <w:rFonts w:cs="Arial"/>
                <w:bCs/>
                <w:color w:val="auto"/>
              </w:rPr>
              <w:t>End</w:t>
            </w:r>
          </w:p>
        </w:tc>
        <w:tc>
          <w:tcPr>
            <w:tcW w:w="4230" w:type="dxa"/>
            <w:vMerge/>
            <w:tcBorders>
              <w:left w:val="single" w:sz="4" w:space="0" w:color="FFFFFF"/>
            </w:tcBorders>
            <w:shd w:val="clear" w:color="auto" w:fill="000000"/>
          </w:tcPr>
          <w:p w:rsidR="00AF357B" w:rsidRPr="00C938C0" w:rsidRDefault="00AF357B" w:rsidP="00AF357B">
            <w:pPr>
              <w:pStyle w:val="TableHead"/>
              <w:jc w:val="left"/>
              <w:rPr>
                <w:rFonts w:cs="Arial"/>
                <w:bCs/>
                <w:color w:val="auto"/>
              </w:rPr>
            </w:pPr>
          </w:p>
        </w:tc>
      </w:tr>
      <w:tr w:rsidR="00AF357B" w:rsidRPr="00C938C0" w:rsidTr="00AF357B">
        <w:trPr>
          <w:cantSplit/>
        </w:trPr>
        <w:tc>
          <w:tcPr>
            <w:tcW w:w="3150" w:type="dxa"/>
          </w:tcPr>
          <w:p w:rsidR="00AF357B" w:rsidRPr="00C938C0" w:rsidRDefault="00AF357B" w:rsidP="002259C5">
            <w:pPr>
              <w:pStyle w:val="TableText"/>
              <w:rPr>
                <w:szCs w:val="20"/>
              </w:rPr>
            </w:pPr>
            <w:r w:rsidRPr="00C938C0">
              <w:rPr>
                <w:szCs w:val="20"/>
              </w:rPr>
              <w:t xml:space="preserve">Health </w:t>
            </w:r>
            <w:r w:rsidR="002259C5" w:rsidRPr="00C938C0">
              <w:rPr>
                <w:szCs w:val="20"/>
              </w:rPr>
              <w:t>plan</w:t>
            </w:r>
            <w:r w:rsidRPr="00C938C0">
              <w:rPr>
                <w:szCs w:val="20"/>
              </w:rPr>
              <w:t xml:space="preserve"> name</w:t>
            </w:r>
          </w:p>
        </w:tc>
        <w:tc>
          <w:tcPr>
            <w:tcW w:w="840" w:type="dxa"/>
          </w:tcPr>
          <w:p w:rsidR="00AF357B" w:rsidRPr="00C938C0" w:rsidRDefault="00AF357B" w:rsidP="00AF357B">
            <w:pPr>
              <w:pStyle w:val="TableText"/>
              <w:tabs>
                <w:tab w:val="decimal" w:pos="343"/>
              </w:tabs>
              <w:rPr>
                <w:szCs w:val="20"/>
              </w:rPr>
            </w:pPr>
            <w:r w:rsidRPr="00C938C0">
              <w:rPr>
                <w:szCs w:val="20"/>
              </w:rPr>
              <w:t>60</w:t>
            </w:r>
          </w:p>
        </w:tc>
        <w:tc>
          <w:tcPr>
            <w:tcW w:w="750" w:type="dxa"/>
          </w:tcPr>
          <w:p w:rsidR="00AF357B" w:rsidRPr="00C938C0" w:rsidRDefault="00AF357B" w:rsidP="00AF357B">
            <w:pPr>
              <w:pStyle w:val="TableText"/>
              <w:tabs>
                <w:tab w:val="decimal" w:pos="343"/>
              </w:tabs>
              <w:rPr>
                <w:szCs w:val="20"/>
              </w:rPr>
            </w:pPr>
            <w:r w:rsidRPr="00C938C0">
              <w:rPr>
                <w:szCs w:val="20"/>
              </w:rPr>
              <w:t>1</w:t>
            </w:r>
          </w:p>
        </w:tc>
        <w:tc>
          <w:tcPr>
            <w:tcW w:w="750" w:type="dxa"/>
          </w:tcPr>
          <w:p w:rsidR="00AF357B" w:rsidRPr="00C938C0" w:rsidRDefault="00AF357B" w:rsidP="00AF357B">
            <w:pPr>
              <w:pStyle w:val="TableText"/>
              <w:tabs>
                <w:tab w:val="decimal" w:pos="343"/>
              </w:tabs>
              <w:rPr>
                <w:szCs w:val="20"/>
              </w:rPr>
            </w:pPr>
            <w:r w:rsidRPr="00C938C0">
              <w:rPr>
                <w:szCs w:val="20"/>
              </w:rPr>
              <w:t>60</w:t>
            </w:r>
          </w:p>
        </w:tc>
        <w:tc>
          <w:tcPr>
            <w:tcW w:w="4230" w:type="dxa"/>
          </w:tcPr>
          <w:p w:rsidR="00AF357B" w:rsidRPr="00C938C0" w:rsidRDefault="00AF357B" w:rsidP="00AF357B">
            <w:pPr>
              <w:pStyle w:val="TableText"/>
              <w:rPr>
                <w:szCs w:val="20"/>
              </w:rPr>
            </w:pPr>
          </w:p>
        </w:tc>
      </w:tr>
      <w:tr w:rsidR="00AF357B" w:rsidRPr="00C938C0" w:rsidTr="00AF357B">
        <w:trPr>
          <w:cantSplit/>
        </w:trPr>
        <w:tc>
          <w:tcPr>
            <w:tcW w:w="3150" w:type="dxa"/>
            <w:shd w:val="clear" w:color="auto" w:fill="E0E0E0"/>
          </w:tcPr>
          <w:p w:rsidR="00AF357B" w:rsidRPr="00C938C0" w:rsidRDefault="00AF357B" w:rsidP="00AF357B">
            <w:pPr>
              <w:pStyle w:val="TableText"/>
              <w:rPr>
                <w:szCs w:val="20"/>
              </w:rPr>
            </w:pPr>
            <w:r w:rsidRPr="00C938C0">
              <w:rPr>
                <w:szCs w:val="20"/>
              </w:rPr>
              <w:t>Member product line*</w:t>
            </w:r>
          </w:p>
        </w:tc>
        <w:tc>
          <w:tcPr>
            <w:tcW w:w="840" w:type="dxa"/>
            <w:shd w:val="clear" w:color="auto" w:fill="E0E0E0"/>
          </w:tcPr>
          <w:p w:rsidR="00AF357B" w:rsidRPr="00C938C0" w:rsidRDefault="00AF357B" w:rsidP="00AF357B">
            <w:pPr>
              <w:pStyle w:val="TableText"/>
              <w:tabs>
                <w:tab w:val="decimal" w:pos="343"/>
              </w:tabs>
              <w:rPr>
                <w:szCs w:val="20"/>
              </w:rPr>
            </w:pPr>
            <w:r w:rsidRPr="00C938C0">
              <w:rPr>
                <w:szCs w:val="20"/>
              </w:rPr>
              <w:t>1</w:t>
            </w:r>
          </w:p>
        </w:tc>
        <w:tc>
          <w:tcPr>
            <w:tcW w:w="750" w:type="dxa"/>
            <w:shd w:val="clear" w:color="auto" w:fill="E0E0E0"/>
          </w:tcPr>
          <w:p w:rsidR="00AF357B" w:rsidRPr="00C938C0" w:rsidRDefault="00AF357B" w:rsidP="00AF357B">
            <w:pPr>
              <w:pStyle w:val="TableText"/>
              <w:tabs>
                <w:tab w:val="decimal" w:pos="343"/>
              </w:tabs>
              <w:rPr>
                <w:szCs w:val="20"/>
              </w:rPr>
            </w:pPr>
            <w:r w:rsidRPr="00C938C0">
              <w:rPr>
                <w:szCs w:val="20"/>
              </w:rPr>
              <w:t>61</w:t>
            </w:r>
          </w:p>
        </w:tc>
        <w:tc>
          <w:tcPr>
            <w:tcW w:w="750" w:type="dxa"/>
            <w:shd w:val="clear" w:color="auto" w:fill="E0E0E0"/>
          </w:tcPr>
          <w:p w:rsidR="00AF357B" w:rsidRPr="00C938C0" w:rsidRDefault="00AF357B" w:rsidP="00AF357B">
            <w:pPr>
              <w:pStyle w:val="TableText"/>
              <w:tabs>
                <w:tab w:val="decimal" w:pos="343"/>
              </w:tabs>
              <w:rPr>
                <w:szCs w:val="20"/>
              </w:rPr>
            </w:pPr>
            <w:r w:rsidRPr="00C938C0">
              <w:rPr>
                <w:szCs w:val="20"/>
              </w:rPr>
              <w:t>61</w:t>
            </w:r>
          </w:p>
        </w:tc>
        <w:tc>
          <w:tcPr>
            <w:tcW w:w="4230" w:type="dxa"/>
            <w:shd w:val="clear" w:color="auto" w:fill="E0E0E0"/>
          </w:tcPr>
          <w:p w:rsidR="00AF357B" w:rsidRPr="00C938C0" w:rsidRDefault="00AF357B" w:rsidP="00021CA8">
            <w:pPr>
              <w:pStyle w:val="TableText"/>
              <w:rPr>
                <w:szCs w:val="20"/>
              </w:rPr>
            </w:pPr>
            <w:r w:rsidRPr="00C938C0">
              <w:rPr>
                <w:szCs w:val="20"/>
              </w:rPr>
              <w:t>1 = Commercial</w:t>
            </w:r>
            <w:r w:rsidRPr="00C938C0">
              <w:rPr>
                <w:szCs w:val="20"/>
              </w:rPr>
              <w:br/>
              <w:t>2 = Medicaid</w:t>
            </w:r>
          </w:p>
        </w:tc>
      </w:tr>
      <w:tr w:rsidR="00AF357B" w:rsidRPr="00C938C0" w:rsidTr="00AF357B">
        <w:trPr>
          <w:cantSplit/>
        </w:trPr>
        <w:tc>
          <w:tcPr>
            <w:tcW w:w="3150" w:type="dxa"/>
          </w:tcPr>
          <w:p w:rsidR="00AF357B" w:rsidRPr="00C938C0" w:rsidRDefault="00AF357B" w:rsidP="00AF357B">
            <w:pPr>
              <w:pStyle w:val="TableText"/>
              <w:rPr>
                <w:szCs w:val="20"/>
              </w:rPr>
            </w:pPr>
            <w:r w:rsidRPr="00C938C0">
              <w:rPr>
                <w:szCs w:val="20"/>
              </w:rPr>
              <w:t xml:space="preserve">Member product* </w:t>
            </w:r>
          </w:p>
        </w:tc>
        <w:tc>
          <w:tcPr>
            <w:tcW w:w="840" w:type="dxa"/>
          </w:tcPr>
          <w:p w:rsidR="00AF357B" w:rsidRPr="00C938C0" w:rsidRDefault="00AF357B" w:rsidP="00AF357B">
            <w:pPr>
              <w:pStyle w:val="TableText"/>
              <w:tabs>
                <w:tab w:val="decimal" w:pos="343"/>
              </w:tabs>
              <w:rPr>
                <w:szCs w:val="20"/>
              </w:rPr>
            </w:pPr>
            <w:r w:rsidRPr="00C938C0">
              <w:rPr>
                <w:szCs w:val="20"/>
              </w:rPr>
              <w:t>1</w:t>
            </w:r>
          </w:p>
        </w:tc>
        <w:tc>
          <w:tcPr>
            <w:tcW w:w="750" w:type="dxa"/>
          </w:tcPr>
          <w:p w:rsidR="00AF357B" w:rsidRPr="00C938C0" w:rsidRDefault="00AF357B" w:rsidP="00AF357B">
            <w:pPr>
              <w:pStyle w:val="TableText"/>
              <w:tabs>
                <w:tab w:val="decimal" w:pos="343"/>
              </w:tabs>
              <w:rPr>
                <w:szCs w:val="20"/>
              </w:rPr>
            </w:pPr>
            <w:r w:rsidRPr="00C938C0">
              <w:rPr>
                <w:szCs w:val="20"/>
              </w:rPr>
              <w:t>62</w:t>
            </w:r>
          </w:p>
        </w:tc>
        <w:tc>
          <w:tcPr>
            <w:tcW w:w="750" w:type="dxa"/>
          </w:tcPr>
          <w:p w:rsidR="00AF357B" w:rsidRPr="00C938C0" w:rsidRDefault="00AF357B" w:rsidP="00AF357B">
            <w:pPr>
              <w:pStyle w:val="TableText"/>
              <w:tabs>
                <w:tab w:val="decimal" w:pos="343"/>
              </w:tabs>
              <w:rPr>
                <w:szCs w:val="20"/>
              </w:rPr>
            </w:pPr>
            <w:r w:rsidRPr="00C938C0">
              <w:rPr>
                <w:szCs w:val="20"/>
              </w:rPr>
              <w:t>62</w:t>
            </w:r>
          </w:p>
        </w:tc>
        <w:tc>
          <w:tcPr>
            <w:tcW w:w="4230" w:type="dxa"/>
          </w:tcPr>
          <w:p w:rsidR="00AF357B" w:rsidRPr="00C938C0" w:rsidRDefault="00AF357B" w:rsidP="00021CA8">
            <w:pPr>
              <w:pStyle w:val="TableText"/>
              <w:rPr>
                <w:szCs w:val="20"/>
              </w:rPr>
            </w:pPr>
            <w:r w:rsidRPr="00C938C0">
              <w:rPr>
                <w:szCs w:val="20"/>
              </w:rPr>
              <w:t>1 = HMO</w:t>
            </w:r>
            <w:r w:rsidRPr="00C938C0">
              <w:rPr>
                <w:szCs w:val="20"/>
              </w:rPr>
              <w:br/>
              <w:t>2 = POS</w:t>
            </w:r>
            <w:r w:rsidRPr="00C938C0">
              <w:rPr>
                <w:szCs w:val="20"/>
              </w:rPr>
              <w:br/>
              <w:t>3 = PPO</w:t>
            </w:r>
          </w:p>
        </w:tc>
      </w:tr>
      <w:tr w:rsidR="00AF357B" w:rsidRPr="00C938C0" w:rsidTr="00AF357B">
        <w:trPr>
          <w:cantSplit/>
        </w:trPr>
        <w:tc>
          <w:tcPr>
            <w:tcW w:w="3150" w:type="dxa"/>
            <w:shd w:val="clear" w:color="auto" w:fill="D9D9D9"/>
          </w:tcPr>
          <w:p w:rsidR="00AF357B" w:rsidRPr="00C938C0" w:rsidRDefault="00AF357B" w:rsidP="00AF357B">
            <w:pPr>
              <w:pStyle w:val="TableText"/>
              <w:rPr>
                <w:szCs w:val="20"/>
              </w:rPr>
            </w:pPr>
            <w:r w:rsidRPr="00C938C0">
              <w:rPr>
                <w:szCs w:val="20"/>
              </w:rPr>
              <w:t>Subscriber or family ID number</w:t>
            </w:r>
          </w:p>
        </w:tc>
        <w:tc>
          <w:tcPr>
            <w:tcW w:w="840" w:type="dxa"/>
            <w:shd w:val="clear" w:color="auto" w:fill="D9D9D9"/>
          </w:tcPr>
          <w:p w:rsidR="00AF357B" w:rsidRPr="00C938C0" w:rsidRDefault="00AF357B" w:rsidP="00AF357B">
            <w:pPr>
              <w:pStyle w:val="TableText"/>
              <w:tabs>
                <w:tab w:val="decimal" w:pos="343"/>
              </w:tabs>
              <w:rPr>
                <w:szCs w:val="20"/>
              </w:rPr>
            </w:pPr>
            <w:r w:rsidRPr="00C938C0">
              <w:rPr>
                <w:szCs w:val="20"/>
              </w:rPr>
              <w:t>25</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63</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87</w:t>
            </w:r>
          </w:p>
        </w:tc>
        <w:tc>
          <w:tcPr>
            <w:tcW w:w="4230" w:type="dxa"/>
            <w:shd w:val="clear" w:color="auto" w:fill="D9D9D9"/>
          </w:tcPr>
          <w:p w:rsidR="00AF357B" w:rsidRPr="00C938C0" w:rsidRDefault="00AF357B" w:rsidP="00AF357B">
            <w:pPr>
              <w:pStyle w:val="TableText"/>
              <w:rPr>
                <w:szCs w:val="20"/>
              </w:rPr>
            </w:pPr>
          </w:p>
        </w:tc>
      </w:tr>
      <w:tr w:rsidR="00AF357B" w:rsidRPr="00C938C0" w:rsidTr="00AF357B">
        <w:trPr>
          <w:cantSplit/>
        </w:trPr>
        <w:tc>
          <w:tcPr>
            <w:tcW w:w="3150" w:type="dxa"/>
          </w:tcPr>
          <w:p w:rsidR="00AF357B" w:rsidRPr="00C938C0" w:rsidRDefault="00AF357B" w:rsidP="00AF357B">
            <w:pPr>
              <w:pStyle w:val="TableText"/>
              <w:rPr>
                <w:szCs w:val="20"/>
              </w:rPr>
            </w:pPr>
            <w:r w:rsidRPr="00C938C0">
              <w:rPr>
                <w:szCs w:val="20"/>
              </w:rPr>
              <w:t>Member-unique ID</w:t>
            </w:r>
          </w:p>
        </w:tc>
        <w:tc>
          <w:tcPr>
            <w:tcW w:w="840" w:type="dxa"/>
          </w:tcPr>
          <w:p w:rsidR="00AF357B" w:rsidRPr="00C938C0" w:rsidRDefault="00AF357B" w:rsidP="00AF357B">
            <w:pPr>
              <w:pStyle w:val="TableText"/>
              <w:tabs>
                <w:tab w:val="decimal" w:pos="343"/>
              </w:tabs>
              <w:rPr>
                <w:szCs w:val="20"/>
              </w:rPr>
            </w:pPr>
            <w:r w:rsidRPr="00C938C0">
              <w:rPr>
                <w:szCs w:val="20"/>
              </w:rPr>
              <w:t>25</w:t>
            </w:r>
          </w:p>
        </w:tc>
        <w:tc>
          <w:tcPr>
            <w:tcW w:w="750" w:type="dxa"/>
          </w:tcPr>
          <w:p w:rsidR="00AF357B" w:rsidRPr="00C938C0" w:rsidRDefault="00AF357B" w:rsidP="00AF357B">
            <w:pPr>
              <w:pStyle w:val="TableText"/>
              <w:tabs>
                <w:tab w:val="decimal" w:pos="343"/>
              </w:tabs>
              <w:rPr>
                <w:szCs w:val="20"/>
              </w:rPr>
            </w:pPr>
            <w:r w:rsidRPr="00C938C0">
              <w:rPr>
                <w:szCs w:val="20"/>
              </w:rPr>
              <w:t>88</w:t>
            </w:r>
          </w:p>
        </w:tc>
        <w:tc>
          <w:tcPr>
            <w:tcW w:w="750" w:type="dxa"/>
          </w:tcPr>
          <w:p w:rsidR="00AF357B" w:rsidRPr="00C938C0" w:rsidRDefault="00AF357B" w:rsidP="00AF357B">
            <w:pPr>
              <w:pStyle w:val="TableText"/>
              <w:tabs>
                <w:tab w:val="decimal" w:pos="343"/>
              </w:tabs>
              <w:rPr>
                <w:szCs w:val="20"/>
              </w:rPr>
            </w:pPr>
            <w:r w:rsidRPr="00C938C0">
              <w:rPr>
                <w:szCs w:val="20"/>
              </w:rPr>
              <w:t>112</w:t>
            </w:r>
          </w:p>
        </w:tc>
        <w:tc>
          <w:tcPr>
            <w:tcW w:w="4230" w:type="dxa"/>
          </w:tcPr>
          <w:p w:rsidR="00AF357B" w:rsidRPr="00C938C0" w:rsidRDefault="00AF357B" w:rsidP="00AF357B">
            <w:pPr>
              <w:pStyle w:val="TableText"/>
              <w:rPr>
                <w:szCs w:val="20"/>
              </w:rPr>
            </w:pPr>
            <w:r w:rsidRPr="00C938C0">
              <w:rPr>
                <w:szCs w:val="20"/>
              </w:rPr>
              <w:t>This ID differentiates between individuals when family members share the subscriber ID</w:t>
            </w:r>
          </w:p>
        </w:tc>
      </w:tr>
      <w:tr w:rsidR="00AF357B" w:rsidRPr="00C938C0" w:rsidTr="00AF357B">
        <w:trPr>
          <w:cantSplit/>
        </w:trPr>
        <w:tc>
          <w:tcPr>
            <w:tcW w:w="3150" w:type="dxa"/>
            <w:shd w:val="clear" w:color="auto" w:fill="D9D9D9"/>
          </w:tcPr>
          <w:p w:rsidR="00AF357B" w:rsidRPr="00C938C0" w:rsidRDefault="00AF357B" w:rsidP="00AF357B">
            <w:pPr>
              <w:pStyle w:val="TableText"/>
              <w:rPr>
                <w:szCs w:val="20"/>
              </w:rPr>
            </w:pPr>
            <w:r w:rsidRPr="00C938C0">
              <w:rPr>
                <w:szCs w:val="20"/>
              </w:rPr>
              <w:t>Member first name</w:t>
            </w:r>
          </w:p>
        </w:tc>
        <w:tc>
          <w:tcPr>
            <w:tcW w:w="840" w:type="dxa"/>
            <w:shd w:val="clear" w:color="auto" w:fill="D9D9D9"/>
          </w:tcPr>
          <w:p w:rsidR="00AF357B" w:rsidRPr="00C938C0" w:rsidRDefault="00AF357B" w:rsidP="00AF357B">
            <w:pPr>
              <w:pStyle w:val="TableText"/>
              <w:tabs>
                <w:tab w:val="decimal" w:pos="343"/>
              </w:tabs>
              <w:rPr>
                <w:szCs w:val="20"/>
              </w:rPr>
            </w:pPr>
            <w:r w:rsidRPr="00C938C0">
              <w:rPr>
                <w:szCs w:val="20"/>
              </w:rPr>
              <w:t>25</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113</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137</w:t>
            </w:r>
          </w:p>
        </w:tc>
        <w:tc>
          <w:tcPr>
            <w:tcW w:w="4230" w:type="dxa"/>
            <w:shd w:val="clear" w:color="auto" w:fill="D9D9D9"/>
          </w:tcPr>
          <w:p w:rsidR="00AF357B" w:rsidRPr="00C938C0" w:rsidRDefault="00AF357B" w:rsidP="00AF357B">
            <w:pPr>
              <w:pStyle w:val="TableText"/>
              <w:rPr>
                <w:szCs w:val="20"/>
              </w:rPr>
            </w:pPr>
          </w:p>
        </w:tc>
      </w:tr>
      <w:tr w:rsidR="00AF357B" w:rsidRPr="00C938C0" w:rsidTr="00AF357B">
        <w:trPr>
          <w:cantSplit/>
        </w:trPr>
        <w:tc>
          <w:tcPr>
            <w:tcW w:w="3150" w:type="dxa"/>
          </w:tcPr>
          <w:p w:rsidR="00AF357B" w:rsidRPr="00C938C0" w:rsidRDefault="00AF357B" w:rsidP="00AF357B">
            <w:pPr>
              <w:pStyle w:val="TableText"/>
              <w:rPr>
                <w:szCs w:val="20"/>
              </w:rPr>
            </w:pPr>
            <w:r w:rsidRPr="00C938C0">
              <w:rPr>
                <w:szCs w:val="20"/>
              </w:rPr>
              <w:t>Member middle initial</w:t>
            </w:r>
          </w:p>
        </w:tc>
        <w:tc>
          <w:tcPr>
            <w:tcW w:w="840" w:type="dxa"/>
          </w:tcPr>
          <w:p w:rsidR="00AF357B" w:rsidRPr="00C938C0" w:rsidRDefault="00AF357B" w:rsidP="00AF357B">
            <w:pPr>
              <w:pStyle w:val="TableText"/>
              <w:tabs>
                <w:tab w:val="decimal" w:pos="343"/>
              </w:tabs>
              <w:rPr>
                <w:szCs w:val="20"/>
              </w:rPr>
            </w:pPr>
            <w:r w:rsidRPr="00C938C0">
              <w:rPr>
                <w:szCs w:val="20"/>
              </w:rPr>
              <w:t>1</w:t>
            </w:r>
          </w:p>
        </w:tc>
        <w:tc>
          <w:tcPr>
            <w:tcW w:w="750" w:type="dxa"/>
          </w:tcPr>
          <w:p w:rsidR="00AF357B" w:rsidRPr="00C938C0" w:rsidRDefault="00AF357B" w:rsidP="00AF357B">
            <w:pPr>
              <w:pStyle w:val="TableText"/>
              <w:tabs>
                <w:tab w:val="decimal" w:pos="343"/>
              </w:tabs>
              <w:rPr>
                <w:szCs w:val="20"/>
              </w:rPr>
            </w:pPr>
            <w:r w:rsidRPr="00C938C0">
              <w:rPr>
                <w:szCs w:val="20"/>
              </w:rPr>
              <w:t>138</w:t>
            </w:r>
          </w:p>
        </w:tc>
        <w:tc>
          <w:tcPr>
            <w:tcW w:w="750" w:type="dxa"/>
          </w:tcPr>
          <w:p w:rsidR="00AF357B" w:rsidRPr="00C938C0" w:rsidRDefault="00AF357B" w:rsidP="00AF357B">
            <w:pPr>
              <w:pStyle w:val="TableText"/>
              <w:tabs>
                <w:tab w:val="decimal" w:pos="343"/>
              </w:tabs>
              <w:rPr>
                <w:szCs w:val="20"/>
              </w:rPr>
            </w:pPr>
            <w:r w:rsidRPr="00C938C0">
              <w:rPr>
                <w:szCs w:val="20"/>
              </w:rPr>
              <w:t>138</w:t>
            </w:r>
          </w:p>
        </w:tc>
        <w:tc>
          <w:tcPr>
            <w:tcW w:w="4230" w:type="dxa"/>
          </w:tcPr>
          <w:p w:rsidR="00AF357B" w:rsidRPr="00C938C0" w:rsidRDefault="00AF357B" w:rsidP="00AF357B">
            <w:pPr>
              <w:pStyle w:val="TableText"/>
              <w:rPr>
                <w:szCs w:val="20"/>
              </w:rPr>
            </w:pPr>
          </w:p>
        </w:tc>
      </w:tr>
      <w:tr w:rsidR="00AF357B" w:rsidRPr="00C938C0" w:rsidTr="00AF357B">
        <w:trPr>
          <w:cantSplit/>
        </w:trPr>
        <w:tc>
          <w:tcPr>
            <w:tcW w:w="3150" w:type="dxa"/>
            <w:shd w:val="clear" w:color="auto" w:fill="D9D9D9"/>
          </w:tcPr>
          <w:p w:rsidR="00AF357B" w:rsidRPr="00C938C0" w:rsidRDefault="00AF357B" w:rsidP="00AF357B">
            <w:pPr>
              <w:pStyle w:val="TableText"/>
              <w:rPr>
                <w:szCs w:val="20"/>
              </w:rPr>
            </w:pPr>
            <w:r w:rsidRPr="00C938C0">
              <w:rPr>
                <w:szCs w:val="20"/>
              </w:rPr>
              <w:t>Member last name</w:t>
            </w:r>
          </w:p>
        </w:tc>
        <w:tc>
          <w:tcPr>
            <w:tcW w:w="840" w:type="dxa"/>
            <w:shd w:val="clear" w:color="auto" w:fill="D9D9D9"/>
          </w:tcPr>
          <w:p w:rsidR="00AF357B" w:rsidRPr="00C938C0" w:rsidRDefault="00AF357B" w:rsidP="00AF357B">
            <w:pPr>
              <w:pStyle w:val="TableText"/>
              <w:tabs>
                <w:tab w:val="decimal" w:pos="343"/>
              </w:tabs>
              <w:rPr>
                <w:szCs w:val="20"/>
              </w:rPr>
            </w:pPr>
            <w:r w:rsidRPr="00C938C0">
              <w:rPr>
                <w:szCs w:val="20"/>
              </w:rPr>
              <w:t>25</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139</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163</w:t>
            </w:r>
          </w:p>
        </w:tc>
        <w:tc>
          <w:tcPr>
            <w:tcW w:w="4230" w:type="dxa"/>
            <w:shd w:val="clear" w:color="auto" w:fill="D9D9D9"/>
          </w:tcPr>
          <w:p w:rsidR="00AF357B" w:rsidRPr="00C938C0" w:rsidRDefault="00AF357B" w:rsidP="00AF357B">
            <w:pPr>
              <w:pStyle w:val="TableText"/>
              <w:rPr>
                <w:szCs w:val="20"/>
              </w:rPr>
            </w:pPr>
          </w:p>
        </w:tc>
      </w:tr>
      <w:tr w:rsidR="00AF357B" w:rsidRPr="00C938C0" w:rsidTr="00AF357B">
        <w:trPr>
          <w:cantSplit/>
        </w:trPr>
        <w:tc>
          <w:tcPr>
            <w:tcW w:w="3150" w:type="dxa"/>
          </w:tcPr>
          <w:p w:rsidR="00AF357B" w:rsidRPr="00C938C0" w:rsidRDefault="00AF357B" w:rsidP="00AF357B">
            <w:pPr>
              <w:pStyle w:val="TableText"/>
              <w:rPr>
                <w:szCs w:val="20"/>
              </w:rPr>
            </w:pPr>
            <w:r w:rsidRPr="00C938C0">
              <w:rPr>
                <w:szCs w:val="20"/>
              </w:rPr>
              <w:t>Member gender*</w:t>
            </w:r>
          </w:p>
        </w:tc>
        <w:tc>
          <w:tcPr>
            <w:tcW w:w="840" w:type="dxa"/>
          </w:tcPr>
          <w:p w:rsidR="00AF357B" w:rsidRPr="00C938C0" w:rsidRDefault="00AF357B" w:rsidP="00AF357B">
            <w:pPr>
              <w:pStyle w:val="TableText"/>
              <w:tabs>
                <w:tab w:val="decimal" w:pos="343"/>
              </w:tabs>
              <w:rPr>
                <w:szCs w:val="20"/>
              </w:rPr>
            </w:pPr>
            <w:r w:rsidRPr="00C938C0">
              <w:rPr>
                <w:szCs w:val="20"/>
              </w:rPr>
              <w:t>1</w:t>
            </w:r>
          </w:p>
        </w:tc>
        <w:tc>
          <w:tcPr>
            <w:tcW w:w="750" w:type="dxa"/>
          </w:tcPr>
          <w:p w:rsidR="00AF357B" w:rsidRPr="00C938C0" w:rsidRDefault="00AF357B" w:rsidP="00AF357B">
            <w:pPr>
              <w:pStyle w:val="TableText"/>
              <w:tabs>
                <w:tab w:val="decimal" w:pos="343"/>
              </w:tabs>
              <w:rPr>
                <w:szCs w:val="20"/>
              </w:rPr>
            </w:pPr>
            <w:r w:rsidRPr="00C938C0">
              <w:rPr>
                <w:szCs w:val="20"/>
              </w:rPr>
              <w:t>164</w:t>
            </w:r>
          </w:p>
        </w:tc>
        <w:tc>
          <w:tcPr>
            <w:tcW w:w="750" w:type="dxa"/>
          </w:tcPr>
          <w:p w:rsidR="00AF357B" w:rsidRPr="00C938C0" w:rsidRDefault="00AF357B" w:rsidP="00AF357B">
            <w:pPr>
              <w:pStyle w:val="TableText"/>
              <w:tabs>
                <w:tab w:val="decimal" w:pos="343"/>
              </w:tabs>
              <w:rPr>
                <w:szCs w:val="20"/>
              </w:rPr>
            </w:pPr>
            <w:r w:rsidRPr="00C938C0">
              <w:rPr>
                <w:szCs w:val="20"/>
              </w:rPr>
              <w:t>164</w:t>
            </w:r>
          </w:p>
        </w:tc>
        <w:tc>
          <w:tcPr>
            <w:tcW w:w="4230" w:type="dxa"/>
          </w:tcPr>
          <w:p w:rsidR="00AF357B" w:rsidRPr="00C938C0" w:rsidRDefault="00AF357B" w:rsidP="00AF357B">
            <w:pPr>
              <w:pStyle w:val="TableText"/>
              <w:spacing w:after="0"/>
              <w:ind w:left="288" w:hanging="288"/>
              <w:rPr>
                <w:szCs w:val="20"/>
              </w:rPr>
            </w:pPr>
            <w:r w:rsidRPr="00C938C0">
              <w:rPr>
                <w:szCs w:val="20"/>
              </w:rPr>
              <w:t>1 = Male</w:t>
            </w:r>
          </w:p>
          <w:p w:rsidR="00AF357B" w:rsidRPr="00C938C0" w:rsidRDefault="00AF357B" w:rsidP="00AF357B">
            <w:pPr>
              <w:pStyle w:val="TableText"/>
              <w:spacing w:before="0" w:after="0"/>
              <w:ind w:left="288" w:hanging="288"/>
              <w:rPr>
                <w:szCs w:val="20"/>
              </w:rPr>
            </w:pPr>
            <w:r w:rsidRPr="00C938C0">
              <w:rPr>
                <w:szCs w:val="20"/>
              </w:rPr>
              <w:t>2 = Female</w:t>
            </w:r>
          </w:p>
          <w:p w:rsidR="00AF357B" w:rsidRPr="00C938C0" w:rsidRDefault="00AF357B" w:rsidP="00AF357B">
            <w:pPr>
              <w:pStyle w:val="TableText"/>
              <w:spacing w:before="0"/>
              <w:ind w:left="288" w:hanging="288"/>
              <w:rPr>
                <w:szCs w:val="20"/>
              </w:rPr>
            </w:pPr>
            <w:r w:rsidRPr="00C938C0">
              <w:rPr>
                <w:szCs w:val="20"/>
              </w:rPr>
              <w:t>9 = Missing/not available</w:t>
            </w:r>
          </w:p>
        </w:tc>
      </w:tr>
      <w:tr w:rsidR="00AF357B" w:rsidRPr="00C938C0" w:rsidTr="00AF357B">
        <w:trPr>
          <w:cantSplit/>
        </w:trPr>
        <w:tc>
          <w:tcPr>
            <w:tcW w:w="3150" w:type="dxa"/>
            <w:shd w:val="clear" w:color="auto" w:fill="D9D9D9"/>
          </w:tcPr>
          <w:p w:rsidR="00AF357B" w:rsidRPr="00C938C0" w:rsidRDefault="00AF357B" w:rsidP="00AF357B">
            <w:pPr>
              <w:pStyle w:val="TableText"/>
              <w:rPr>
                <w:szCs w:val="20"/>
              </w:rPr>
            </w:pPr>
            <w:r w:rsidRPr="00C938C0">
              <w:rPr>
                <w:szCs w:val="20"/>
              </w:rPr>
              <w:t>Member date of birth</w:t>
            </w:r>
          </w:p>
        </w:tc>
        <w:tc>
          <w:tcPr>
            <w:tcW w:w="840" w:type="dxa"/>
            <w:shd w:val="clear" w:color="auto" w:fill="D9D9D9"/>
          </w:tcPr>
          <w:p w:rsidR="00AF357B" w:rsidRPr="00C938C0" w:rsidRDefault="00AF357B" w:rsidP="00AF357B">
            <w:pPr>
              <w:pStyle w:val="TableText"/>
              <w:tabs>
                <w:tab w:val="decimal" w:pos="343"/>
              </w:tabs>
              <w:rPr>
                <w:szCs w:val="20"/>
              </w:rPr>
            </w:pPr>
            <w:r w:rsidRPr="00C938C0">
              <w:rPr>
                <w:szCs w:val="20"/>
              </w:rPr>
              <w:t>8</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165</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172</w:t>
            </w:r>
          </w:p>
        </w:tc>
        <w:tc>
          <w:tcPr>
            <w:tcW w:w="4230" w:type="dxa"/>
            <w:shd w:val="clear" w:color="auto" w:fill="D9D9D9"/>
          </w:tcPr>
          <w:p w:rsidR="00AF357B" w:rsidRPr="00C938C0" w:rsidRDefault="00AF357B" w:rsidP="00AF357B">
            <w:pPr>
              <w:pStyle w:val="TableText"/>
              <w:rPr>
                <w:szCs w:val="20"/>
              </w:rPr>
            </w:pPr>
            <w:r w:rsidRPr="00C938C0">
              <w:rPr>
                <w:szCs w:val="20"/>
              </w:rPr>
              <w:t>MMDDYYYY</w:t>
            </w:r>
          </w:p>
        </w:tc>
      </w:tr>
      <w:tr w:rsidR="00AF357B" w:rsidRPr="00C938C0" w:rsidTr="00AF357B">
        <w:trPr>
          <w:cantSplit/>
        </w:trPr>
        <w:tc>
          <w:tcPr>
            <w:tcW w:w="3150" w:type="dxa"/>
          </w:tcPr>
          <w:p w:rsidR="00AF357B" w:rsidRPr="00C938C0" w:rsidRDefault="00AF357B" w:rsidP="00AF357B">
            <w:pPr>
              <w:pStyle w:val="TableText"/>
              <w:rPr>
                <w:szCs w:val="20"/>
              </w:rPr>
            </w:pPr>
            <w:r w:rsidRPr="00C938C0">
              <w:rPr>
                <w:szCs w:val="20"/>
              </w:rPr>
              <w:t>Member mailing address 1</w:t>
            </w:r>
          </w:p>
        </w:tc>
        <w:tc>
          <w:tcPr>
            <w:tcW w:w="840" w:type="dxa"/>
          </w:tcPr>
          <w:p w:rsidR="00AF357B" w:rsidRPr="00C938C0" w:rsidRDefault="00AF357B" w:rsidP="00AF357B">
            <w:pPr>
              <w:pStyle w:val="TableText"/>
              <w:tabs>
                <w:tab w:val="decimal" w:pos="343"/>
              </w:tabs>
              <w:rPr>
                <w:szCs w:val="20"/>
              </w:rPr>
            </w:pPr>
            <w:r w:rsidRPr="00C938C0">
              <w:rPr>
                <w:szCs w:val="20"/>
              </w:rPr>
              <w:t>50</w:t>
            </w:r>
          </w:p>
        </w:tc>
        <w:tc>
          <w:tcPr>
            <w:tcW w:w="750" w:type="dxa"/>
          </w:tcPr>
          <w:p w:rsidR="00AF357B" w:rsidRPr="00C938C0" w:rsidRDefault="00AF357B" w:rsidP="00AF357B">
            <w:pPr>
              <w:pStyle w:val="TableText"/>
              <w:tabs>
                <w:tab w:val="decimal" w:pos="343"/>
              </w:tabs>
              <w:rPr>
                <w:szCs w:val="20"/>
              </w:rPr>
            </w:pPr>
            <w:r w:rsidRPr="00C938C0">
              <w:rPr>
                <w:szCs w:val="20"/>
              </w:rPr>
              <w:t>173</w:t>
            </w:r>
          </w:p>
        </w:tc>
        <w:tc>
          <w:tcPr>
            <w:tcW w:w="750" w:type="dxa"/>
          </w:tcPr>
          <w:p w:rsidR="00AF357B" w:rsidRPr="00C938C0" w:rsidRDefault="00AF357B" w:rsidP="00AF357B">
            <w:pPr>
              <w:pStyle w:val="TableText"/>
              <w:tabs>
                <w:tab w:val="decimal" w:pos="343"/>
              </w:tabs>
              <w:rPr>
                <w:szCs w:val="20"/>
              </w:rPr>
            </w:pPr>
            <w:r w:rsidRPr="00C938C0">
              <w:rPr>
                <w:szCs w:val="20"/>
              </w:rPr>
              <w:t>222</w:t>
            </w:r>
          </w:p>
        </w:tc>
        <w:tc>
          <w:tcPr>
            <w:tcW w:w="4230" w:type="dxa"/>
          </w:tcPr>
          <w:p w:rsidR="00AF357B" w:rsidRPr="00C938C0" w:rsidRDefault="00AF357B" w:rsidP="00AF357B">
            <w:pPr>
              <w:pStyle w:val="TableText"/>
              <w:rPr>
                <w:szCs w:val="20"/>
              </w:rPr>
            </w:pPr>
            <w:r w:rsidRPr="00C938C0">
              <w:rPr>
                <w:szCs w:val="20"/>
              </w:rPr>
              <w:t>Street address or post office box</w:t>
            </w:r>
          </w:p>
        </w:tc>
      </w:tr>
      <w:tr w:rsidR="00AF357B" w:rsidRPr="00C938C0" w:rsidTr="00AF357B">
        <w:trPr>
          <w:cantSplit/>
        </w:trPr>
        <w:tc>
          <w:tcPr>
            <w:tcW w:w="3150" w:type="dxa"/>
            <w:shd w:val="clear" w:color="auto" w:fill="D9D9D9"/>
          </w:tcPr>
          <w:p w:rsidR="00AF357B" w:rsidRPr="00C938C0" w:rsidRDefault="00AF357B" w:rsidP="00AF357B">
            <w:pPr>
              <w:pStyle w:val="TableText"/>
              <w:rPr>
                <w:szCs w:val="20"/>
              </w:rPr>
            </w:pPr>
            <w:r w:rsidRPr="00C938C0">
              <w:rPr>
                <w:szCs w:val="20"/>
              </w:rPr>
              <w:t>Member mailing address 2</w:t>
            </w:r>
          </w:p>
        </w:tc>
        <w:tc>
          <w:tcPr>
            <w:tcW w:w="840" w:type="dxa"/>
            <w:shd w:val="clear" w:color="auto" w:fill="D9D9D9"/>
          </w:tcPr>
          <w:p w:rsidR="00AF357B" w:rsidRPr="00C938C0" w:rsidRDefault="00AF357B" w:rsidP="00AF357B">
            <w:pPr>
              <w:pStyle w:val="TableText"/>
              <w:tabs>
                <w:tab w:val="decimal" w:pos="343"/>
              </w:tabs>
              <w:rPr>
                <w:szCs w:val="20"/>
              </w:rPr>
            </w:pPr>
            <w:r w:rsidRPr="00C938C0">
              <w:rPr>
                <w:szCs w:val="20"/>
              </w:rPr>
              <w:t>50</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223</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272</w:t>
            </w:r>
          </w:p>
        </w:tc>
        <w:tc>
          <w:tcPr>
            <w:tcW w:w="4230" w:type="dxa"/>
            <w:shd w:val="clear" w:color="auto" w:fill="D9D9D9"/>
          </w:tcPr>
          <w:p w:rsidR="00AF357B" w:rsidRPr="00C938C0" w:rsidRDefault="00AF357B" w:rsidP="00AF357B">
            <w:pPr>
              <w:pStyle w:val="TableText"/>
              <w:rPr>
                <w:szCs w:val="20"/>
              </w:rPr>
            </w:pPr>
            <w:r w:rsidRPr="00C938C0">
              <w:rPr>
                <w:szCs w:val="20"/>
              </w:rPr>
              <w:t>Mailing address second line (if needed)</w:t>
            </w:r>
          </w:p>
        </w:tc>
      </w:tr>
      <w:tr w:rsidR="00AF357B" w:rsidRPr="00C938C0" w:rsidTr="00AF357B">
        <w:trPr>
          <w:cantSplit/>
        </w:trPr>
        <w:tc>
          <w:tcPr>
            <w:tcW w:w="3150" w:type="dxa"/>
          </w:tcPr>
          <w:p w:rsidR="00AF357B" w:rsidRPr="00C938C0" w:rsidRDefault="00AF357B" w:rsidP="00AF357B">
            <w:pPr>
              <w:pStyle w:val="TableText"/>
              <w:rPr>
                <w:szCs w:val="20"/>
              </w:rPr>
            </w:pPr>
            <w:r w:rsidRPr="00C938C0">
              <w:rPr>
                <w:szCs w:val="20"/>
              </w:rPr>
              <w:t>Member city</w:t>
            </w:r>
          </w:p>
        </w:tc>
        <w:tc>
          <w:tcPr>
            <w:tcW w:w="840" w:type="dxa"/>
          </w:tcPr>
          <w:p w:rsidR="00AF357B" w:rsidRPr="00C938C0" w:rsidRDefault="00AF357B" w:rsidP="00AF357B">
            <w:pPr>
              <w:pStyle w:val="TableText"/>
              <w:tabs>
                <w:tab w:val="decimal" w:pos="343"/>
              </w:tabs>
              <w:rPr>
                <w:szCs w:val="20"/>
              </w:rPr>
            </w:pPr>
            <w:r w:rsidRPr="00C938C0">
              <w:rPr>
                <w:szCs w:val="20"/>
              </w:rPr>
              <w:t>30</w:t>
            </w:r>
          </w:p>
        </w:tc>
        <w:tc>
          <w:tcPr>
            <w:tcW w:w="750" w:type="dxa"/>
          </w:tcPr>
          <w:p w:rsidR="00AF357B" w:rsidRPr="00C938C0" w:rsidRDefault="00AF357B" w:rsidP="00AF357B">
            <w:pPr>
              <w:pStyle w:val="TableText"/>
              <w:tabs>
                <w:tab w:val="decimal" w:pos="343"/>
              </w:tabs>
              <w:rPr>
                <w:szCs w:val="20"/>
              </w:rPr>
            </w:pPr>
            <w:r w:rsidRPr="00C938C0">
              <w:rPr>
                <w:szCs w:val="20"/>
              </w:rPr>
              <w:t>273</w:t>
            </w:r>
          </w:p>
        </w:tc>
        <w:tc>
          <w:tcPr>
            <w:tcW w:w="750" w:type="dxa"/>
          </w:tcPr>
          <w:p w:rsidR="00AF357B" w:rsidRPr="00C938C0" w:rsidRDefault="00AF357B" w:rsidP="00AF357B">
            <w:pPr>
              <w:pStyle w:val="TableText"/>
              <w:tabs>
                <w:tab w:val="decimal" w:pos="343"/>
              </w:tabs>
              <w:rPr>
                <w:szCs w:val="20"/>
              </w:rPr>
            </w:pPr>
            <w:r w:rsidRPr="00C938C0">
              <w:rPr>
                <w:szCs w:val="20"/>
              </w:rPr>
              <w:t>302</w:t>
            </w:r>
          </w:p>
        </w:tc>
        <w:tc>
          <w:tcPr>
            <w:tcW w:w="4230" w:type="dxa"/>
          </w:tcPr>
          <w:p w:rsidR="00AF357B" w:rsidRPr="00C938C0" w:rsidRDefault="00AF357B" w:rsidP="00AF357B">
            <w:pPr>
              <w:pStyle w:val="TableText"/>
              <w:rPr>
                <w:szCs w:val="20"/>
              </w:rPr>
            </w:pPr>
          </w:p>
        </w:tc>
      </w:tr>
      <w:tr w:rsidR="00AF357B" w:rsidRPr="00C938C0" w:rsidTr="00AF357B">
        <w:trPr>
          <w:cantSplit/>
        </w:trPr>
        <w:tc>
          <w:tcPr>
            <w:tcW w:w="3150" w:type="dxa"/>
            <w:shd w:val="clear" w:color="auto" w:fill="D9D9D9"/>
          </w:tcPr>
          <w:p w:rsidR="00AF357B" w:rsidRPr="00C938C0" w:rsidRDefault="00AF357B" w:rsidP="00AF357B">
            <w:pPr>
              <w:pStyle w:val="TableText"/>
              <w:rPr>
                <w:szCs w:val="20"/>
              </w:rPr>
            </w:pPr>
            <w:r w:rsidRPr="00C938C0">
              <w:rPr>
                <w:szCs w:val="20"/>
              </w:rPr>
              <w:t>Member state</w:t>
            </w:r>
          </w:p>
        </w:tc>
        <w:tc>
          <w:tcPr>
            <w:tcW w:w="840" w:type="dxa"/>
            <w:shd w:val="clear" w:color="auto" w:fill="D9D9D9"/>
          </w:tcPr>
          <w:p w:rsidR="00AF357B" w:rsidRPr="00C938C0" w:rsidRDefault="00AF357B" w:rsidP="00AF357B">
            <w:pPr>
              <w:pStyle w:val="TableText"/>
              <w:tabs>
                <w:tab w:val="decimal" w:pos="343"/>
              </w:tabs>
              <w:rPr>
                <w:szCs w:val="20"/>
              </w:rPr>
            </w:pPr>
            <w:r w:rsidRPr="00C938C0">
              <w:rPr>
                <w:szCs w:val="20"/>
              </w:rPr>
              <w:t>2</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303</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304</w:t>
            </w:r>
          </w:p>
        </w:tc>
        <w:tc>
          <w:tcPr>
            <w:tcW w:w="4230" w:type="dxa"/>
            <w:shd w:val="clear" w:color="auto" w:fill="D9D9D9"/>
          </w:tcPr>
          <w:p w:rsidR="00AF357B" w:rsidRPr="00C938C0" w:rsidRDefault="00AF357B" w:rsidP="00AF357B">
            <w:pPr>
              <w:pStyle w:val="TableText"/>
              <w:rPr>
                <w:szCs w:val="20"/>
              </w:rPr>
            </w:pPr>
            <w:r w:rsidRPr="00C938C0">
              <w:rPr>
                <w:szCs w:val="20"/>
              </w:rPr>
              <w:t>2-character state abbreviation</w:t>
            </w:r>
          </w:p>
        </w:tc>
      </w:tr>
      <w:tr w:rsidR="00AF357B" w:rsidRPr="00C938C0" w:rsidTr="00AF357B">
        <w:trPr>
          <w:cantSplit/>
        </w:trPr>
        <w:tc>
          <w:tcPr>
            <w:tcW w:w="3150" w:type="dxa"/>
          </w:tcPr>
          <w:p w:rsidR="00AF357B" w:rsidRPr="00C938C0" w:rsidRDefault="00AF357B" w:rsidP="00AF357B">
            <w:pPr>
              <w:pStyle w:val="TableText"/>
              <w:rPr>
                <w:szCs w:val="20"/>
              </w:rPr>
            </w:pPr>
            <w:r w:rsidRPr="00C938C0">
              <w:rPr>
                <w:szCs w:val="20"/>
              </w:rPr>
              <w:t>Member zip code</w:t>
            </w:r>
          </w:p>
        </w:tc>
        <w:tc>
          <w:tcPr>
            <w:tcW w:w="840" w:type="dxa"/>
          </w:tcPr>
          <w:p w:rsidR="00AF357B" w:rsidRPr="00C938C0" w:rsidRDefault="00AF357B" w:rsidP="00AF357B">
            <w:pPr>
              <w:pStyle w:val="TableText"/>
              <w:tabs>
                <w:tab w:val="decimal" w:pos="343"/>
              </w:tabs>
              <w:rPr>
                <w:szCs w:val="20"/>
              </w:rPr>
            </w:pPr>
            <w:r w:rsidRPr="00C938C0">
              <w:rPr>
                <w:szCs w:val="20"/>
              </w:rPr>
              <w:t>5</w:t>
            </w:r>
          </w:p>
        </w:tc>
        <w:tc>
          <w:tcPr>
            <w:tcW w:w="750" w:type="dxa"/>
          </w:tcPr>
          <w:p w:rsidR="00AF357B" w:rsidRPr="00C938C0" w:rsidRDefault="00AF357B" w:rsidP="00AF357B">
            <w:pPr>
              <w:pStyle w:val="TableText"/>
              <w:tabs>
                <w:tab w:val="decimal" w:pos="343"/>
              </w:tabs>
              <w:rPr>
                <w:szCs w:val="20"/>
              </w:rPr>
            </w:pPr>
            <w:r w:rsidRPr="00C938C0">
              <w:rPr>
                <w:szCs w:val="20"/>
              </w:rPr>
              <w:t>305</w:t>
            </w:r>
          </w:p>
        </w:tc>
        <w:tc>
          <w:tcPr>
            <w:tcW w:w="750" w:type="dxa"/>
          </w:tcPr>
          <w:p w:rsidR="00AF357B" w:rsidRPr="00C938C0" w:rsidRDefault="00AF357B" w:rsidP="00AF357B">
            <w:pPr>
              <w:pStyle w:val="TableText"/>
              <w:tabs>
                <w:tab w:val="decimal" w:pos="343"/>
              </w:tabs>
              <w:rPr>
                <w:szCs w:val="20"/>
              </w:rPr>
            </w:pPr>
            <w:r w:rsidRPr="00C938C0">
              <w:rPr>
                <w:szCs w:val="20"/>
              </w:rPr>
              <w:t>309</w:t>
            </w:r>
          </w:p>
        </w:tc>
        <w:tc>
          <w:tcPr>
            <w:tcW w:w="4230" w:type="dxa"/>
          </w:tcPr>
          <w:p w:rsidR="00AF357B" w:rsidRPr="00C938C0" w:rsidRDefault="00AF357B" w:rsidP="00AF357B">
            <w:pPr>
              <w:pStyle w:val="TableText"/>
              <w:rPr>
                <w:szCs w:val="20"/>
              </w:rPr>
            </w:pPr>
            <w:r w:rsidRPr="00C938C0">
              <w:rPr>
                <w:szCs w:val="20"/>
              </w:rPr>
              <w:t>5-digit number</w:t>
            </w:r>
          </w:p>
        </w:tc>
      </w:tr>
      <w:tr w:rsidR="00AF357B" w:rsidRPr="00C938C0" w:rsidTr="00AF357B">
        <w:trPr>
          <w:cantSplit/>
        </w:trPr>
        <w:tc>
          <w:tcPr>
            <w:tcW w:w="3150" w:type="dxa"/>
            <w:shd w:val="clear" w:color="auto" w:fill="D9D9D9"/>
          </w:tcPr>
          <w:p w:rsidR="00AF357B" w:rsidRPr="00C938C0" w:rsidRDefault="00AF357B" w:rsidP="00AF357B">
            <w:pPr>
              <w:pStyle w:val="TableText"/>
              <w:rPr>
                <w:szCs w:val="20"/>
              </w:rPr>
            </w:pPr>
            <w:r w:rsidRPr="00C938C0">
              <w:rPr>
                <w:szCs w:val="20"/>
              </w:rPr>
              <w:t>Member telephone number</w:t>
            </w:r>
          </w:p>
        </w:tc>
        <w:tc>
          <w:tcPr>
            <w:tcW w:w="840" w:type="dxa"/>
            <w:shd w:val="clear" w:color="auto" w:fill="D9D9D9"/>
          </w:tcPr>
          <w:p w:rsidR="00AF357B" w:rsidRPr="00C938C0" w:rsidRDefault="00AF357B" w:rsidP="00AF357B">
            <w:pPr>
              <w:pStyle w:val="TableText"/>
              <w:tabs>
                <w:tab w:val="decimal" w:pos="343"/>
              </w:tabs>
              <w:rPr>
                <w:szCs w:val="20"/>
              </w:rPr>
            </w:pPr>
            <w:r w:rsidRPr="00C938C0">
              <w:rPr>
                <w:szCs w:val="20"/>
              </w:rPr>
              <w:t>10</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310</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319</w:t>
            </w:r>
          </w:p>
        </w:tc>
        <w:tc>
          <w:tcPr>
            <w:tcW w:w="4230" w:type="dxa"/>
            <w:shd w:val="clear" w:color="auto" w:fill="D9D9D9"/>
          </w:tcPr>
          <w:p w:rsidR="00AF357B" w:rsidRPr="00C938C0" w:rsidRDefault="00AF357B" w:rsidP="00AF357B">
            <w:pPr>
              <w:pStyle w:val="TableText"/>
              <w:rPr>
                <w:szCs w:val="20"/>
              </w:rPr>
            </w:pPr>
            <w:r w:rsidRPr="00C938C0">
              <w:rPr>
                <w:szCs w:val="20"/>
              </w:rPr>
              <w:t>3-digit area code plus 7-digit phone number; no separators or delimiters</w:t>
            </w:r>
          </w:p>
        </w:tc>
      </w:tr>
      <w:tr w:rsidR="00AF357B" w:rsidRPr="00C938C0" w:rsidTr="00AF357B">
        <w:trPr>
          <w:cantSplit/>
        </w:trPr>
        <w:tc>
          <w:tcPr>
            <w:tcW w:w="3150" w:type="dxa"/>
          </w:tcPr>
          <w:p w:rsidR="00AF357B" w:rsidRPr="00C938C0" w:rsidRDefault="00AF357B" w:rsidP="00AF357B">
            <w:pPr>
              <w:pStyle w:val="TableText"/>
              <w:rPr>
                <w:szCs w:val="20"/>
              </w:rPr>
            </w:pPr>
            <w:r w:rsidRPr="00C938C0">
              <w:rPr>
                <w:szCs w:val="20"/>
              </w:rPr>
              <w:t xml:space="preserve">Flu Shots for Adults Ages 50-64 </w:t>
            </w:r>
            <w:r w:rsidRPr="00C938C0">
              <w:rPr>
                <w:szCs w:val="20"/>
              </w:rPr>
              <w:br/>
              <w:t>Eligibility Flag*</w:t>
            </w:r>
          </w:p>
        </w:tc>
        <w:tc>
          <w:tcPr>
            <w:tcW w:w="840" w:type="dxa"/>
          </w:tcPr>
          <w:p w:rsidR="00AF357B" w:rsidRPr="00C938C0" w:rsidRDefault="00AF357B" w:rsidP="00AF357B">
            <w:pPr>
              <w:pStyle w:val="TableText"/>
              <w:tabs>
                <w:tab w:val="decimal" w:pos="343"/>
              </w:tabs>
              <w:rPr>
                <w:szCs w:val="20"/>
              </w:rPr>
            </w:pPr>
            <w:r w:rsidRPr="00C938C0">
              <w:rPr>
                <w:szCs w:val="20"/>
              </w:rPr>
              <w:t>1</w:t>
            </w:r>
          </w:p>
        </w:tc>
        <w:tc>
          <w:tcPr>
            <w:tcW w:w="750" w:type="dxa"/>
          </w:tcPr>
          <w:p w:rsidR="00AF357B" w:rsidRPr="00C938C0" w:rsidRDefault="00AF357B" w:rsidP="00AF357B">
            <w:pPr>
              <w:pStyle w:val="TableText"/>
              <w:tabs>
                <w:tab w:val="decimal" w:pos="343"/>
              </w:tabs>
              <w:rPr>
                <w:szCs w:val="20"/>
              </w:rPr>
            </w:pPr>
            <w:r w:rsidRPr="00C938C0">
              <w:rPr>
                <w:szCs w:val="20"/>
              </w:rPr>
              <w:t>320</w:t>
            </w:r>
          </w:p>
        </w:tc>
        <w:tc>
          <w:tcPr>
            <w:tcW w:w="750" w:type="dxa"/>
          </w:tcPr>
          <w:p w:rsidR="00AF357B" w:rsidRPr="00C938C0" w:rsidRDefault="00AF357B" w:rsidP="00AF357B">
            <w:pPr>
              <w:pStyle w:val="TableText"/>
              <w:tabs>
                <w:tab w:val="decimal" w:pos="343"/>
              </w:tabs>
              <w:rPr>
                <w:szCs w:val="20"/>
              </w:rPr>
            </w:pPr>
            <w:r w:rsidRPr="00C938C0">
              <w:rPr>
                <w:szCs w:val="20"/>
              </w:rPr>
              <w:t>320</w:t>
            </w:r>
          </w:p>
        </w:tc>
        <w:tc>
          <w:tcPr>
            <w:tcW w:w="4230" w:type="dxa"/>
          </w:tcPr>
          <w:p w:rsidR="00AF357B" w:rsidRPr="00C938C0" w:rsidRDefault="00AF357B" w:rsidP="00AF357B">
            <w:pPr>
              <w:pStyle w:val="TableText"/>
              <w:tabs>
                <w:tab w:val="left" w:pos="288"/>
              </w:tabs>
              <w:spacing w:after="0"/>
              <w:ind w:left="288" w:hanging="288"/>
              <w:rPr>
                <w:szCs w:val="20"/>
              </w:rPr>
            </w:pPr>
            <w:r w:rsidRPr="00C938C0">
              <w:rPr>
                <w:szCs w:val="20"/>
              </w:rPr>
              <w:t xml:space="preserve">1 = </w:t>
            </w:r>
            <w:r w:rsidRPr="00C938C0">
              <w:rPr>
                <w:szCs w:val="20"/>
              </w:rPr>
              <w:tab/>
              <w:t>Eligible</w:t>
            </w:r>
          </w:p>
          <w:p w:rsidR="00AF357B" w:rsidRPr="00C938C0" w:rsidRDefault="00AF357B" w:rsidP="00AF357B">
            <w:pPr>
              <w:pStyle w:val="TableText"/>
              <w:tabs>
                <w:tab w:val="left" w:pos="288"/>
              </w:tabs>
              <w:spacing w:before="0" w:after="0"/>
              <w:ind w:left="288" w:hanging="288"/>
              <w:rPr>
                <w:szCs w:val="20"/>
              </w:rPr>
            </w:pPr>
            <w:r w:rsidRPr="00C938C0">
              <w:rPr>
                <w:szCs w:val="20"/>
              </w:rPr>
              <w:t xml:space="preserve">2 = </w:t>
            </w:r>
            <w:r w:rsidRPr="00C938C0">
              <w:rPr>
                <w:szCs w:val="20"/>
              </w:rPr>
              <w:tab/>
              <w:t>Ineligible</w:t>
            </w:r>
          </w:p>
          <w:p w:rsidR="00AF357B" w:rsidRPr="00C938C0" w:rsidRDefault="00AF357B" w:rsidP="00021CA8">
            <w:pPr>
              <w:pStyle w:val="TableText"/>
              <w:tabs>
                <w:tab w:val="left" w:pos="288"/>
              </w:tabs>
              <w:spacing w:before="0" w:after="0"/>
              <w:ind w:left="288" w:hanging="288"/>
              <w:rPr>
                <w:szCs w:val="20"/>
              </w:rPr>
            </w:pPr>
            <w:r w:rsidRPr="00C938C0">
              <w:rPr>
                <w:szCs w:val="20"/>
              </w:rPr>
              <w:t>0</w:t>
            </w:r>
            <w:r w:rsidR="00371066" w:rsidRPr="00C938C0">
              <w:rPr>
                <w:szCs w:val="20"/>
              </w:rPr>
              <w:t xml:space="preserve"> =</w:t>
            </w:r>
            <w:r w:rsidR="00371066" w:rsidRPr="00C938C0">
              <w:rPr>
                <w:szCs w:val="20"/>
              </w:rPr>
              <w:tab/>
            </w:r>
            <w:r w:rsidRPr="00C938C0">
              <w:rPr>
                <w:szCs w:val="20"/>
              </w:rPr>
              <w:t xml:space="preserve">Member is in the Medicaid product line for which the measure </w:t>
            </w:r>
            <w:r w:rsidRPr="00C938C0">
              <w:rPr>
                <w:i/>
                <w:szCs w:val="20"/>
              </w:rPr>
              <w:t xml:space="preserve">is </w:t>
            </w:r>
            <w:r w:rsidRPr="00C938C0">
              <w:rPr>
                <w:bCs/>
                <w:i/>
                <w:szCs w:val="20"/>
              </w:rPr>
              <w:t>not</w:t>
            </w:r>
            <w:r w:rsidRPr="00C938C0">
              <w:rPr>
                <w:szCs w:val="20"/>
              </w:rPr>
              <w:t xml:space="preserve"> reported </w:t>
            </w:r>
          </w:p>
        </w:tc>
      </w:tr>
      <w:tr w:rsidR="00AF357B" w:rsidRPr="00C938C0" w:rsidTr="00AF357B">
        <w:trPr>
          <w:cantSplit/>
        </w:trPr>
        <w:tc>
          <w:tcPr>
            <w:tcW w:w="3150" w:type="dxa"/>
            <w:shd w:val="clear" w:color="auto" w:fill="D9D9D9"/>
          </w:tcPr>
          <w:p w:rsidR="00AF357B" w:rsidRPr="00C938C0" w:rsidRDefault="00AF357B" w:rsidP="00AF357B">
            <w:pPr>
              <w:pStyle w:val="TableText"/>
              <w:rPr>
                <w:szCs w:val="20"/>
              </w:rPr>
            </w:pPr>
            <w:r w:rsidRPr="00C938C0">
              <w:rPr>
                <w:szCs w:val="20"/>
              </w:rPr>
              <w:t>Member age as of December 31 of the measurement year*</w:t>
            </w:r>
          </w:p>
        </w:tc>
        <w:tc>
          <w:tcPr>
            <w:tcW w:w="840" w:type="dxa"/>
            <w:shd w:val="clear" w:color="auto" w:fill="D9D9D9"/>
          </w:tcPr>
          <w:p w:rsidR="00AF357B" w:rsidRPr="00C938C0" w:rsidRDefault="00AF357B" w:rsidP="00AF357B">
            <w:pPr>
              <w:pStyle w:val="TableText"/>
              <w:tabs>
                <w:tab w:val="decimal" w:pos="343"/>
              </w:tabs>
              <w:rPr>
                <w:szCs w:val="20"/>
              </w:rPr>
            </w:pPr>
            <w:r w:rsidRPr="00C938C0">
              <w:rPr>
                <w:szCs w:val="20"/>
              </w:rPr>
              <w:t>2</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321</w:t>
            </w:r>
          </w:p>
        </w:tc>
        <w:tc>
          <w:tcPr>
            <w:tcW w:w="750" w:type="dxa"/>
            <w:shd w:val="clear" w:color="auto" w:fill="D9D9D9"/>
          </w:tcPr>
          <w:p w:rsidR="00AF357B" w:rsidRPr="00C938C0" w:rsidRDefault="00AF357B" w:rsidP="00AF357B">
            <w:pPr>
              <w:pStyle w:val="TableText"/>
              <w:tabs>
                <w:tab w:val="decimal" w:pos="343"/>
              </w:tabs>
              <w:rPr>
                <w:szCs w:val="20"/>
              </w:rPr>
            </w:pPr>
            <w:r w:rsidRPr="00C938C0">
              <w:rPr>
                <w:szCs w:val="20"/>
              </w:rPr>
              <w:t>322</w:t>
            </w:r>
          </w:p>
        </w:tc>
        <w:tc>
          <w:tcPr>
            <w:tcW w:w="4230" w:type="dxa"/>
            <w:shd w:val="clear" w:color="auto" w:fill="D9D9D9"/>
          </w:tcPr>
          <w:p w:rsidR="00AF357B" w:rsidRPr="00C938C0" w:rsidRDefault="00AF357B" w:rsidP="00AF357B">
            <w:pPr>
              <w:pStyle w:val="TableText"/>
              <w:tabs>
                <w:tab w:val="left" w:pos="288"/>
              </w:tabs>
              <w:ind w:left="288" w:hanging="288"/>
              <w:rPr>
                <w:szCs w:val="20"/>
              </w:rPr>
            </w:pPr>
            <w:r w:rsidRPr="00C938C0">
              <w:rPr>
                <w:szCs w:val="20"/>
              </w:rPr>
              <w:t>Numeric, 2-digit variable.</w:t>
            </w:r>
          </w:p>
          <w:p w:rsidR="00AF357B" w:rsidRPr="00C938C0" w:rsidRDefault="00AF357B" w:rsidP="00021CA8">
            <w:pPr>
              <w:pStyle w:val="TableText"/>
              <w:rPr>
                <w:szCs w:val="20"/>
              </w:rPr>
            </w:pPr>
            <w:r w:rsidRPr="00C938C0">
              <w:rPr>
                <w:szCs w:val="20"/>
              </w:rPr>
              <w:t>For members age 80 years and older, code as 80. For example, a member who is 89 years of age as of December 31 of the measurement year will be coded 80.</w:t>
            </w:r>
          </w:p>
        </w:tc>
      </w:tr>
    </w:tbl>
    <w:p w:rsidR="00AF357B" w:rsidRPr="00C938C0" w:rsidRDefault="00AF357B" w:rsidP="00AF357B">
      <w:pPr>
        <w:pStyle w:val="TableText"/>
        <w:spacing w:before="120"/>
        <w:sectPr w:rsidR="00AF357B" w:rsidRPr="00C938C0">
          <w:pgSz w:w="12240" w:h="15840"/>
          <w:pgMar w:top="1080" w:right="1080" w:bottom="1080" w:left="1440" w:header="720" w:footer="720" w:gutter="0"/>
          <w:paperSrc w:first="92" w:other="92"/>
          <w:cols w:space="720"/>
        </w:sectPr>
      </w:pPr>
      <w:r w:rsidRPr="00C938C0">
        <w:t>*A valid value is required for every member in the record.</w:t>
      </w:r>
    </w:p>
    <w:p w:rsidR="0017559A" w:rsidRPr="00C938C0" w:rsidRDefault="0017559A" w:rsidP="0017559A">
      <w:pPr>
        <w:pStyle w:val="Heading3"/>
        <w:spacing w:before="0"/>
      </w:pPr>
      <w:r w:rsidRPr="00C938C0">
        <w:lastRenderedPageBreak/>
        <w:t>Table S-2: Standardized Layout for Sample Frame Data File (Child Survey</w:t>
      </w:r>
      <w:r w:rsidR="005E4189" w:rsidRPr="00C938C0">
        <w:t xml:space="preserve"> without CCC</w:t>
      </w:r>
      <w:r w:rsidRPr="00C938C0">
        <w:t>)</w:t>
      </w:r>
    </w:p>
    <w:tbl>
      <w:tblPr>
        <w:tblW w:w="972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060"/>
        <w:gridCol w:w="810"/>
        <w:gridCol w:w="810"/>
        <w:gridCol w:w="810"/>
        <w:gridCol w:w="4230"/>
      </w:tblGrid>
      <w:tr w:rsidR="00AF357B" w:rsidRPr="00C938C0" w:rsidTr="00AF357B">
        <w:trPr>
          <w:cantSplit/>
          <w:tblHeader/>
        </w:trPr>
        <w:tc>
          <w:tcPr>
            <w:tcW w:w="3060" w:type="dxa"/>
            <w:vMerge w:val="restart"/>
            <w:tcBorders>
              <w:right w:val="single" w:sz="4" w:space="0" w:color="FFFFFF"/>
            </w:tcBorders>
            <w:shd w:val="clear" w:color="auto" w:fill="000000"/>
            <w:vAlign w:val="bottom"/>
          </w:tcPr>
          <w:p w:rsidR="00AF357B" w:rsidRPr="00C938C0" w:rsidRDefault="00AF357B" w:rsidP="00AF357B">
            <w:pPr>
              <w:pStyle w:val="TableHead"/>
              <w:rPr>
                <w:rFonts w:cs="Arial"/>
                <w:bCs/>
                <w:color w:val="auto"/>
                <w:u w:val="single"/>
              </w:rPr>
            </w:pPr>
            <w:r w:rsidRPr="00C938C0">
              <w:rPr>
                <w:rFonts w:cs="Arial"/>
                <w:bCs/>
                <w:color w:val="auto"/>
              </w:rPr>
              <w:t>Required Data Element</w:t>
            </w:r>
          </w:p>
        </w:tc>
        <w:tc>
          <w:tcPr>
            <w:tcW w:w="2430" w:type="dxa"/>
            <w:gridSpan w:val="3"/>
            <w:tcBorders>
              <w:left w:val="single" w:sz="4" w:space="0" w:color="FFFFFF"/>
              <w:bottom w:val="single" w:sz="4" w:space="0" w:color="FFFFFF"/>
              <w:right w:val="single" w:sz="4" w:space="0" w:color="FFFFFF"/>
            </w:tcBorders>
            <w:shd w:val="clear" w:color="auto" w:fill="000000"/>
          </w:tcPr>
          <w:p w:rsidR="00AF357B" w:rsidRPr="00C938C0" w:rsidRDefault="00AF357B" w:rsidP="00AF357B">
            <w:pPr>
              <w:pStyle w:val="TableHead"/>
              <w:rPr>
                <w:rFonts w:cs="Arial"/>
                <w:bCs/>
                <w:color w:val="auto"/>
              </w:rPr>
            </w:pPr>
            <w:r w:rsidRPr="00C938C0">
              <w:rPr>
                <w:rFonts w:cs="Arial"/>
                <w:bCs/>
                <w:color w:val="auto"/>
              </w:rPr>
              <w:t>Field Positions</w:t>
            </w:r>
          </w:p>
        </w:tc>
        <w:tc>
          <w:tcPr>
            <w:tcW w:w="4230" w:type="dxa"/>
            <w:vMerge w:val="restart"/>
            <w:tcBorders>
              <w:left w:val="single" w:sz="4" w:space="0" w:color="FFFFFF"/>
            </w:tcBorders>
            <w:shd w:val="clear" w:color="auto" w:fill="000000"/>
            <w:vAlign w:val="bottom"/>
          </w:tcPr>
          <w:p w:rsidR="00AF357B" w:rsidRPr="00C938C0" w:rsidRDefault="00AF357B" w:rsidP="00AF357B">
            <w:pPr>
              <w:pStyle w:val="TableHead"/>
              <w:rPr>
                <w:rFonts w:cs="Arial"/>
                <w:bCs/>
                <w:color w:val="auto"/>
                <w:u w:val="single"/>
              </w:rPr>
            </w:pPr>
            <w:r w:rsidRPr="00C938C0">
              <w:rPr>
                <w:rFonts w:cs="Arial"/>
                <w:bCs/>
                <w:color w:val="auto"/>
              </w:rPr>
              <w:t>Value Labels</w:t>
            </w:r>
          </w:p>
        </w:tc>
      </w:tr>
      <w:tr w:rsidR="00AF357B" w:rsidRPr="00C938C0" w:rsidTr="00AF357B">
        <w:trPr>
          <w:cantSplit/>
          <w:tblHeader/>
        </w:trPr>
        <w:tc>
          <w:tcPr>
            <w:tcW w:w="3060" w:type="dxa"/>
            <w:vMerge/>
            <w:tcBorders>
              <w:right w:val="single" w:sz="4" w:space="0" w:color="FFFFFF"/>
            </w:tcBorders>
            <w:shd w:val="clear" w:color="auto" w:fill="000000"/>
          </w:tcPr>
          <w:p w:rsidR="00AF357B" w:rsidRPr="00C938C0" w:rsidRDefault="00AF357B" w:rsidP="00AF357B">
            <w:pPr>
              <w:pStyle w:val="TableHead"/>
              <w:jc w:val="left"/>
              <w:rPr>
                <w:rFonts w:cs="Arial"/>
                <w:bCs/>
                <w:color w:val="auto"/>
              </w:rPr>
            </w:pPr>
          </w:p>
        </w:tc>
        <w:tc>
          <w:tcPr>
            <w:tcW w:w="810" w:type="dxa"/>
            <w:tcBorders>
              <w:top w:val="single" w:sz="4" w:space="0" w:color="FFFFFF"/>
              <w:left w:val="single" w:sz="4" w:space="0" w:color="FFFFFF"/>
              <w:right w:val="single" w:sz="4" w:space="0" w:color="FFFFFF"/>
            </w:tcBorders>
            <w:shd w:val="clear" w:color="auto" w:fill="000000"/>
          </w:tcPr>
          <w:p w:rsidR="00AF357B" w:rsidRPr="00C938C0" w:rsidRDefault="00AF357B" w:rsidP="00AF357B">
            <w:pPr>
              <w:pStyle w:val="TableHead"/>
              <w:tabs>
                <w:tab w:val="decimal" w:pos="433"/>
              </w:tabs>
              <w:jc w:val="left"/>
              <w:rPr>
                <w:rFonts w:cs="Arial"/>
                <w:bCs/>
                <w:color w:val="auto"/>
              </w:rPr>
            </w:pPr>
            <w:r w:rsidRPr="00C938C0">
              <w:rPr>
                <w:rFonts w:cs="Arial"/>
                <w:bCs/>
                <w:color w:val="auto"/>
              </w:rPr>
              <w:t>Length</w:t>
            </w:r>
          </w:p>
        </w:tc>
        <w:tc>
          <w:tcPr>
            <w:tcW w:w="810" w:type="dxa"/>
            <w:tcBorders>
              <w:top w:val="single" w:sz="4" w:space="0" w:color="FFFFFF"/>
              <w:left w:val="single" w:sz="4" w:space="0" w:color="FFFFFF"/>
              <w:right w:val="single" w:sz="4" w:space="0" w:color="FFFFFF"/>
            </w:tcBorders>
            <w:shd w:val="clear" w:color="auto" w:fill="000000"/>
          </w:tcPr>
          <w:p w:rsidR="00AF357B" w:rsidRPr="00C938C0" w:rsidRDefault="00AF357B" w:rsidP="00AF357B">
            <w:pPr>
              <w:pStyle w:val="TableHead"/>
              <w:tabs>
                <w:tab w:val="decimal" w:pos="433"/>
              </w:tabs>
              <w:jc w:val="left"/>
              <w:rPr>
                <w:rFonts w:cs="Arial"/>
                <w:bCs/>
                <w:color w:val="auto"/>
              </w:rPr>
            </w:pPr>
            <w:r w:rsidRPr="00C938C0">
              <w:rPr>
                <w:rFonts w:cs="Arial"/>
                <w:bCs/>
                <w:color w:val="auto"/>
              </w:rPr>
              <w:t>Start</w:t>
            </w:r>
          </w:p>
        </w:tc>
        <w:tc>
          <w:tcPr>
            <w:tcW w:w="810" w:type="dxa"/>
            <w:tcBorders>
              <w:top w:val="single" w:sz="4" w:space="0" w:color="FFFFFF"/>
              <w:left w:val="single" w:sz="4" w:space="0" w:color="FFFFFF"/>
              <w:right w:val="single" w:sz="4" w:space="0" w:color="FFFFFF"/>
            </w:tcBorders>
            <w:shd w:val="clear" w:color="auto" w:fill="000000"/>
          </w:tcPr>
          <w:p w:rsidR="00AF357B" w:rsidRPr="00C938C0" w:rsidRDefault="00AF357B" w:rsidP="00AF357B">
            <w:pPr>
              <w:pStyle w:val="TableHead"/>
              <w:tabs>
                <w:tab w:val="decimal" w:pos="433"/>
              </w:tabs>
              <w:jc w:val="left"/>
              <w:rPr>
                <w:rFonts w:cs="Arial"/>
                <w:bCs/>
                <w:color w:val="auto"/>
              </w:rPr>
            </w:pPr>
            <w:r w:rsidRPr="00C938C0">
              <w:rPr>
                <w:rFonts w:cs="Arial"/>
                <w:bCs/>
                <w:color w:val="auto"/>
              </w:rPr>
              <w:t>End</w:t>
            </w:r>
          </w:p>
        </w:tc>
        <w:tc>
          <w:tcPr>
            <w:tcW w:w="4230" w:type="dxa"/>
            <w:vMerge/>
            <w:tcBorders>
              <w:left w:val="single" w:sz="4" w:space="0" w:color="FFFFFF"/>
            </w:tcBorders>
            <w:shd w:val="clear" w:color="auto" w:fill="000000"/>
          </w:tcPr>
          <w:p w:rsidR="00AF357B" w:rsidRPr="00C938C0" w:rsidRDefault="00AF357B" w:rsidP="00AF357B">
            <w:pPr>
              <w:pStyle w:val="TableHead"/>
              <w:jc w:val="left"/>
              <w:rPr>
                <w:rFonts w:cs="Arial"/>
                <w:bCs/>
                <w:color w:val="auto"/>
              </w:rPr>
            </w:pPr>
          </w:p>
        </w:tc>
      </w:tr>
      <w:tr w:rsidR="00AF357B" w:rsidRPr="00C938C0" w:rsidTr="00AF357B">
        <w:trPr>
          <w:cantSplit/>
        </w:trPr>
        <w:tc>
          <w:tcPr>
            <w:tcW w:w="3060" w:type="dxa"/>
          </w:tcPr>
          <w:p w:rsidR="00AF357B" w:rsidRPr="00C938C0" w:rsidRDefault="00AF357B" w:rsidP="002259C5">
            <w:pPr>
              <w:pStyle w:val="TableText"/>
              <w:rPr>
                <w:szCs w:val="20"/>
              </w:rPr>
            </w:pPr>
            <w:r w:rsidRPr="00C938C0">
              <w:rPr>
                <w:szCs w:val="20"/>
              </w:rPr>
              <w:t xml:space="preserve">Health </w:t>
            </w:r>
            <w:r w:rsidR="002259C5" w:rsidRPr="00C938C0">
              <w:rPr>
                <w:szCs w:val="20"/>
              </w:rPr>
              <w:t>plan</w:t>
            </w:r>
            <w:r w:rsidRPr="00C938C0">
              <w:rPr>
                <w:szCs w:val="20"/>
              </w:rPr>
              <w:t xml:space="preserve"> name</w:t>
            </w:r>
          </w:p>
        </w:tc>
        <w:tc>
          <w:tcPr>
            <w:tcW w:w="810" w:type="dxa"/>
          </w:tcPr>
          <w:p w:rsidR="00AF357B" w:rsidRPr="00C938C0" w:rsidRDefault="00AF357B" w:rsidP="00AF357B">
            <w:pPr>
              <w:pStyle w:val="TableText"/>
              <w:tabs>
                <w:tab w:val="decimal" w:pos="433"/>
              </w:tabs>
              <w:rPr>
                <w:szCs w:val="20"/>
              </w:rPr>
            </w:pPr>
            <w:r w:rsidRPr="00C938C0">
              <w:rPr>
                <w:szCs w:val="20"/>
              </w:rPr>
              <w:t>60</w:t>
            </w:r>
          </w:p>
        </w:tc>
        <w:tc>
          <w:tcPr>
            <w:tcW w:w="810" w:type="dxa"/>
          </w:tcPr>
          <w:p w:rsidR="00AF357B" w:rsidRPr="00C938C0" w:rsidRDefault="00AF357B" w:rsidP="00AF357B">
            <w:pPr>
              <w:pStyle w:val="TableText"/>
              <w:tabs>
                <w:tab w:val="decimal" w:pos="433"/>
              </w:tabs>
              <w:rPr>
                <w:szCs w:val="20"/>
              </w:rPr>
            </w:pPr>
            <w:r w:rsidRPr="00C938C0">
              <w:rPr>
                <w:szCs w:val="20"/>
              </w:rPr>
              <w:t>1</w:t>
            </w:r>
          </w:p>
        </w:tc>
        <w:tc>
          <w:tcPr>
            <w:tcW w:w="810" w:type="dxa"/>
          </w:tcPr>
          <w:p w:rsidR="00AF357B" w:rsidRPr="00C938C0" w:rsidRDefault="00AF357B" w:rsidP="00AF357B">
            <w:pPr>
              <w:pStyle w:val="TableText"/>
              <w:tabs>
                <w:tab w:val="decimal" w:pos="433"/>
              </w:tabs>
              <w:rPr>
                <w:szCs w:val="20"/>
              </w:rPr>
            </w:pPr>
            <w:r w:rsidRPr="00C938C0">
              <w:rPr>
                <w:szCs w:val="20"/>
              </w:rPr>
              <w:t>60</w:t>
            </w:r>
          </w:p>
        </w:tc>
        <w:tc>
          <w:tcPr>
            <w:tcW w:w="4230" w:type="dxa"/>
          </w:tcPr>
          <w:p w:rsidR="00AF357B" w:rsidRPr="00C938C0" w:rsidRDefault="00AF357B" w:rsidP="00AF357B">
            <w:pPr>
              <w:pStyle w:val="TableText"/>
              <w:rPr>
                <w:szCs w:val="20"/>
              </w:rPr>
            </w:pP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Product line*</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61</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61</w:t>
            </w:r>
          </w:p>
        </w:tc>
        <w:tc>
          <w:tcPr>
            <w:tcW w:w="4230" w:type="dxa"/>
            <w:shd w:val="clear" w:color="auto" w:fill="E0E0E0"/>
          </w:tcPr>
          <w:p w:rsidR="00AF357B" w:rsidRPr="00C938C0" w:rsidRDefault="00AF357B" w:rsidP="008E2E93">
            <w:pPr>
              <w:pStyle w:val="TableText"/>
              <w:rPr>
                <w:szCs w:val="20"/>
              </w:rPr>
            </w:pPr>
            <w:r w:rsidRPr="00C938C0">
              <w:rPr>
                <w:szCs w:val="20"/>
              </w:rPr>
              <w:t>1 = Commercial</w:t>
            </w:r>
            <w:r w:rsidRPr="00C938C0">
              <w:rPr>
                <w:szCs w:val="20"/>
              </w:rPr>
              <w:br/>
              <w:t>2 = Medicaid</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Product *</w:t>
            </w:r>
          </w:p>
        </w:tc>
        <w:tc>
          <w:tcPr>
            <w:tcW w:w="810" w:type="dxa"/>
          </w:tcPr>
          <w:p w:rsidR="00AF357B" w:rsidRPr="00C938C0" w:rsidRDefault="00AF357B" w:rsidP="00AF357B">
            <w:pPr>
              <w:pStyle w:val="TableText"/>
              <w:tabs>
                <w:tab w:val="decimal" w:pos="433"/>
              </w:tabs>
              <w:rPr>
                <w:szCs w:val="20"/>
              </w:rPr>
            </w:pPr>
            <w:r w:rsidRPr="00C938C0">
              <w:rPr>
                <w:szCs w:val="20"/>
              </w:rPr>
              <w:t>1</w:t>
            </w:r>
          </w:p>
        </w:tc>
        <w:tc>
          <w:tcPr>
            <w:tcW w:w="810" w:type="dxa"/>
          </w:tcPr>
          <w:p w:rsidR="00AF357B" w:rsidRPr="00C938C0" w:rsidRDefault="00AF357B" w:rsidP="00AF357B">
            <w:pPr>
              <w:pStyle w:val="TableText"/>
              <w:tabs>
                <w:tab w:val="decimal" w:pos="433"/>
              </w:tabs>
              <w:rPr>
                <w:szCs w:val="20"/>
              </w:rPr>
            </w:pPr>
            <w:r w:rsidRPr="00C938C0">
              <w:rPr>
                <w:szCs w:val="20"/>
              </w:rPr>
              <w:t>62</w:t>
            </w:r>
          </w:p>
        </w:tc>
        <w:tc>
          <w:tcPr>
            <w:tcW w:w="810" w:type="dxa"/>
          </w:tcPr>
          <w:p w:rsidR="00AF357B" w:rsidRPr="00C938C0" w:rsidRDefault="00AF357B" w:rsidP="00AF357B">
            <w:pPr>
              <w:pStyle w:val="TableText"/>
              <w:tabs>
                <w:tab w:val="decimal" w:pos="433"/>
              </w:tabs>
              <w:rPr>
                <w:szCs w:val="20"/>
              </w:rPr>
            </w:pPr>
            <w:r w:rsidRPr="00C938C0">
              <w:rPr>
                <w:szCs w:val="20"/>
              </w:rPr>
              <w:t>62</w:t>
            </w:r>
          </w:p>
        </w:tc>
        <w:tc>
          <w:tcPr>
            <w:tcW w:w="4230" w:type="dxa"/>
          </w:tcPr>
          <w:p w:rsidR="00AF357B" w:rsidRPr="00C938C0" w:rsidRDefault="00AF357B" w:rsidP="008E2E93">
            <w:pPr>
              <w:pStyle w:val="TableText"/>
              <w:rPr>
                <w:szCs w:val="20"/>
              </w:rPr>
            </w:pPr>
            <w:r w:rsidRPr="00C938C0">
              <w:rPr>
                <w:szCs w:val="20"/>
              </w:rPr>
              <w:t>1 = HMO</w:t>
            </w:r>
            <w:r w:rsidRPr="00C938C0">
              <w:rPr>
                <w:szCs w:val="20"/>
              </w:rPr>
              <w:br/>
              <w:t>2 = POS</w:t>
            </w:r>
            <w:r w:rsidRPr="00C938C0">
              <w:rPr>
                <w:szCs w:val="20"/>
              </w:rPr>
              <w:br/>
              <w:t>3 = PPO</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Subscriber or family ID number</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63</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87</w:t>
            </w:r>
          </w:p>
        </w:tc>
        <w:tc>
          <w:tcPr>
            <w:tcW w:w="4230" w:type="dxa"/>
            <w:shd w:val="clear" w:color="auto" w:fill="E0E0E0"/>
          </w:tcPr>
          <w:p w:rsidR="00AF357B" w:rsidRPr="00C938C0" w:rsidRDefault="00AF357B" w:rsidP="00AF357B">
            <w:pPr>
              <w:pStyle w:val="TableText"/>
              <w:rPr>
                <w:szCs w:val="20"/>
              </w:rPr>
            </w:pP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Member-unique ID</w:t>
            </w:r>
          </w:p>
        </w:tc>
        <w:tc>
          <w:tcPr>
            <w:tcW w:w="810" w:type="dxa"/>
          </w:tcPr>
          <w:p w:rsidR="00AF357B" w:rsidRPr="00C938C0" w:rsidRDefault="00AF357B" w:rsidP="00AF357B">
            <w:pPr>
              <w:pStyle w:val="TableText"/>
              <w:tabs>
                <w:tab w:val="decimal" w:pos="433"/>
              </w:tabs>
              <w:rPr>
                <w:szCs w:val="20"/>
              </w:rPr>
            </w:pPr>
            <w:r w:rsidRPr="00C938C0">
              <w:rPr>
                <w:szCs w:val="20"/>
              </w:rPr>
              <w:t>25</w:t>
            </w:r>
          </w:p>
        </w:tc>
        <w:tc>
          <w:tcPr>
            <w:tcW w:w="810" w:type="dxa"/>
          </w:tcPr>
          <w:p w:rsidR="00AF357B" w:rsidRPr="00C938C0" w:rsidRDefault="00AF357B" w:rsidP="00AF357B">
            <w:pPr>
              <w:pStyle w:val="TableText"/>
              <w:tabs>
                <w:tab w:val="decimal" w:pos="433"/>
              </w:tabs>
              <w:rPr>
                <w:szCs w:val="20"/>
              </w:rPr>
            </w:pPr>
            <w:r w:rsidRPr="00C938C0">
              <w:rPr>
                <w:szCs w:val="20"/>
              </w:rPr>
              <w:t>88</w:t>
            </w:r>
          </w:p>
        </w:tc>
        <w:tc>
          <w:tcPr>
            <w:tcW w:w="810" w:type="dxa"/>
          </w:tcPr>
          <w:p w:rsidR="00AF357B" w:rsidRPr="00C938C0" w:rsidRDefault="00AF357B" w:rsidP="00AF357B">
            <w:pPr>
              <w:pStyle w:val="TableText"/>
              <w:tabs>
                <w:tab w:val="decimal" w:pos="433"/>
              </w:tabs>
              <w:rPr>
                <w:szCs w:val="20"/>
              </w:rPr>
            </w:pPr>
            <w:r w:rsidRPr="00C938C0">
              <w:rPr>
                <w:szCs w:val="20"/>
              </w:rPr>
              <w:t>112</w:t>
            </w:r>
          </w:p>
        </w:tc>
        <w:tc>
          <w:tcPr>
            <w:tcW w:w="4230" w:type="dxa"/>
          </w:tcPr>
          <w:p w:rsidR="00AF357B" w:rsidRPr="00C938C0" w:rsidRDefault="00AF357B" w:rsidP="00AF357B">
            <w:pPr>
              <w:pStyle w:val="TableText"/>
              <w:rPr>
                <w:szCs w:val="20"/>
              </w:rPr>
            </w:pPr>
            <w:r w:rsidRPr="00C938C0">
              <w:rPr>
                <w:szCs w:val="20"/>
              </w:rPr>
              <w:t xml:space="preserve">This ID differentiates between individuals when family members share the subscriber ID </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first name</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113</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137</w:t>
            </w:r>
          </w:p>
        </w:tc>
        <w:tc>
          <w:tcPr>
            <w:tcW w:w="4230" w:type="dxa"/>
            <w:shd w:val="clear" w:color="auto" w:fill="E0E0E0"/>
          </w:tcPr>
          <w:p w:rsidR="00AF357B" w:rsidRPr="00C938C0" w:rsidRDefault="00AF357B" w:rsidP="00AF357B">
            <w:pPr>
              <w:pStyle w:val="TableText"/>
              <w:rPr>
                <w:szCs w:val="20"/>
              </w:rPr>
            </w:pP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middle initial</w:t>
            </w:r>
          </w:p>
        </w:tc>
        <w:tc>
          <w:tcPr>
            <w:tcW w:w="810" w:type="dxa"/>
          </w:tcPr>
          <w:p w:rsidR="00AF357B" w:rsidRPr="00C938C0" w:rsidRDefault="00AF357B" w:rsidP="00AF357B">
            <w:pPr>
              <w:pStyle w:val="TableText"/>
              <w:tabs>
                <w:tab w:val="decimal" w:pos="433"/>
              </w:tabs>
              <w:rPr>
                <w:szCs w:val="20"/>
              </w:rPr>
            </w:pPr>
            <w:r w:rsidRPr="00C938C0">
              <w:rPr>
                <w:szCs w:val="20"/>
              </w:rPr>
              <w:t>1</w:t>
            </w:r>
          </w:p>
        </w:tc>
        <w:tc>
          <w:tcPr>
            <w:tcW w:w="810" w:type="dxa"/>
          </w:tcPr>
          <w:p w:rsidR="00AF357B" w:rsidRPr="00C938C0" w:rsidRDefault="00AF357B" w:rsidP="00AF357B">
            <w:pPr>
              <w:pStyle w:val="TableText"/>
              <w:tabs>
                <w:tab w:val="decimal" w:pos="433"/>
              </w:tabs>
              <w:rPr>
                <w:szCs w:val="20"/>
              </w:rPr>
            </w:pPr>
            <w:r w:rsidRPr="00C938C0">
              <w:rPr>
                <w:szCs w:val="20"/>
              </w:rPr>
              <w:t>138</w:t>
            </w:r>
          </w:p>
        </w:tc>
        <w:tc>
          <w:tcPr>
            <w:tcW w:w="810" w:type="dxa"/>
          </w:tcPr>
          <w:p w:rsidR="00AF357B" w:rsidRPr="00C938C0" w:rsidRDefault="00AF357B" w:rsidP="00AF357B">
            <w:pPr>
              <w:pStyle w:val="TableText"/>
              <w:tabs>
                <w:tab w:val="decimal" w:pos="433"/>
              </w:tabs>
              <w:rPr>
                <w:szCs w:val="20"/>
              </w:rPr>
            </w:pPr>
            <w:r w:rsidRPr="00C938C0">
              <w:rPr>
                <w:szCs w:val="20"/>
              </w:rPr>
              <w:t>138</w:t>
            </w:r>
          </w:p>
        </w:tc>
        <w:tc>
          <w:tcPr>
            <w:tcW w:w="4230" w:type="dxa"/>
          </w:tcPr>
          <w:p w:rsidR="00AF357B" w:rsidRPr="00C938C0" w:rsidRDefault="00AF357B" w:rsidP="00AF357B">
            <w:pPr>
              <w:pStyle w:val="TableText"/>
              <w:rPr>
                <w:szCs w:val="20"/>
              </w:rPr>
            </w:pP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last name</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139</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163</w:t>
            </w:r>
          </w:p>
        </w:tc>
        <w:tc>
          <w:tcPr>
            <w:tcW w:w="4230" w:type="dxa"/>
            <w:shd w:val="clear" w:color="auto" w:fill="E0E0E0"/>
          </w:tcPr>
          <w:p w:rsidR="00AF357B" w:rsidRPr="00C938C0" w:rsidRDefault="00AF357B" w:rsidP="00AF357B">
            <w:pPr>
              <w:pStyle w:val="TableText"/>
              <w:rPr>
                <w:szCs w:val="20"/>
              </w:rPr>
            </w:pP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gender*</w:t>
            </w:r>
          </w:p>
        </w:tc>
        <w:tc>
          <w:tcPr>
            <w:tcW w:w="810" w:type="dxa"/>
          </w:tcPr>
          <w:p w:rsidR="00AF357B" w:rsidRPr="00C938C0" w:rsidRDefault="00AF357B" w:rsidP="00AF357B">
            <w:pPr>
              <w:pStyle w:val="TableText"/>
              <w:tabs>
                <w:tab w:val="decimal" w:pos="433"/>
              </w:tabs>
              <w:rPr>
                <w:szCs w:val="20"/>
              </w:rPr>
            </w:pPr>
            <w:r w:rsidRPr="00C938C0">
              <w:rPr>
                <w:szCs w:val="20"/>
              </w:rPr>
              <w:t>1</w:t>
            </w:r>
          </w:p>
        </w:tc>
        <w:tc>
          <w:tcPr>
            <w:tcW w:w="810" w:type="dxa"/>
          </w:tcPr>
          <w:p w:rsidR="00AF357B" w:rsidRPr="00C938C0" w:rsidRDefault="00AF357B" w:rsidP="00AF357B">
            <w:pPr>
              <w:pStyle w:val="TableText"/>
              <w:tabs>
                <w:tab w:val="decimal" w:pos="433"/>
              </w:tabs>
              <w:rPr>
                <w:szCs w:val="20"/>
              </w:rPr>
            </w:pPr>
            <w:r w:rsidRPr="00C938C0">
              <w:rPr>
                <w:szCs w:val="20"/>
              </w:rPr>
              <w:t>164</w:t>
            </w:r>
          </w:p>
        </w:tc>
        <w:tc>
          <w:tcPr>
            <w:tcW w:w="810" w:type="dxa"/>
          </w:tcPr>
          <w:p w:rsidR="00AF357B" w:rsidRPr="00C938C0" w:rsidRDefault="00AF357B" w:rsidP="00AF357B">
            <w:pPr>
              <w:pStyle w:val="TableText"/>
              <w:tabs>
                <w:tab w:val="decimal" w:pos="433"/>
              </w:tabs>
              <w:rPr>
                <w:szCs w:val="20"/>
              </w:rPr>
            </w:pPr>
            <w:r w:rsidRPr="00C938C0">
              <w:rPr>
                <w:szCs w:val="20"/>
              </w:rPr>
              <w:t>164</w:t>
            </w:r>
          </w:p>
        </w:tc>
        <w:tc>
          <w:tcPr>
            <w:tcW w:w="4230" w:type="dxa"/>
          </w:tcPr>
          <w:p w:rsidR="00AF357B" w:rsidRPr="00C938C0" w:rsidRDefault="00AF357B" w:rsidP="00AF357B">
            <w:pPr>
              <w:pStyle w:val="TableText"/>
              <w:rPr>
                <w:szCs w:val="20"/>
              </w:rPr>
            </w:pPr>
            <w:r w:rsidRPr="00C938C0">
              <w:rPr>
                <w:szCs w:val="20"/>
              </w:rPr>
              <w:t>1 = Male</w:t>
            </w:r>
            <w:r w:rsidRPr="00C938C0">
              <w:rPr>
                <w:szCs w:val="20"/>
              </w:rPr>
              <w:br/>
              <w:t>2 = Female</w:t>
            </w:r>
            <w:r w:rsidRPr="00C938C0">
              <w:rPr>
                <w:szCs w:val="20"/>
              </w:rPr>
              <w:br/>
              <w:t>9 = Missing/not available</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date of birth</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8</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165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172</w:t>
            </w:r>
          </w:p>
        </w:tc>
        <w:tc>
          <w:tcPr>
            <w:tcW w:w="4230" w:type="dxa"/>
            <w:shd w:val="clear" w:color="auto" w:fill="E0E0E0"/>
          </w:tcPr>
          <w:p w:rsidR="00AF357B" w:rsidRPr="00C938C0" w:rsidRDefault="00AF357B" w:rsidP="00AF357B">
            <w:pPr>
              <w:pStyle w:val="TableText"/>
              <w:rPr>
                <w:szCs w:val="20"/>
              </w:rPr>
            </w:pPr>
            <w:r w:rsidRPr="00C938C0">
              <w:rPr>
                <w:szCs w:val="20"/>
              </w:rPr>
              <w:t>MMDDYYYY</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mailing address 1</w:t>
            </w:r>
          </w:p>
        </w:tc>
        <w:tc>
          <w:tcPr>
            <w:tcW w:w="810" w:type="dxa"/>
          </w:tcPr>
          <w:p w:rsidR="00AF357B" w:rsidRPr="00C938C0" w:rsidRDefault="00AF357B" w:rsidP="00AF357B">
            <w:pPr>
              <w:pStyle w:val="TableText"/>
              <w:tabs>
                <w:tab w:val="decimal" w:pos="433"/>
              </w:tabs>
              <w:rPr>
                <w:szCs w:val="20"/>
              </w:rPr>
            </w:pPr>
            <w:r w:rsidRPr="00C938C0">
              <w:rPr>
                <w:szCs w:val="20"/>
              </w:rPr>
              <w:t>50</w:t>
            </w:r>
          </w:p>
        </w:tc>
        <w:tc>
          <w:tcPr>
            <w:tcW w:w="810" w:type="dxa"/>
          </w:tcPr>
          <w:p w:rsidR="00AF357B" w:rsidRPr="00C938C0" w:rsidRDefault="00AF357B" w:rsidP="00AF357B">
            <w:pPr>
              <w:pStyle w:val="TableText"/>
              <w:tabs>
                <w:tab w:val="decimal" w:pos="433"/>
              </w:tabs>
              <w:rPr>
                <w:szCs w:val="20"/>
              </w:rPr>
            </w:pPr>
            <w:r w:rsidRPr="00C938C0">
              <w:rPr>
                <w:szCs w:val="20"/>
              </w:rPr>
              <w:t>173</w:t>
            </w:r>
          </w:p>
        </w:tc>
        <w:tc>
          <w:tcPr>
            <w:tcW w:w="810" w:type="dxa"/>
          </w:tcPr>
          <w:p w:rsidR="00AF357B" w:rsidRPr="00C938C0" w:rsidRDefault="00AF357B" w:rsidP="00AF357B">
            <w:pPr>
              <w:pStyle w:val="TableText"/>
              <w:tabs>
                <w:tab w:val="decimal" w:pos="433"/>
              </w:tabs>
              <w:rPr>
                <w:szCs w:val="20"/>
              </w:rPr>
            </w:pPr>
            <w:r w:rsidRPr="00C938C0">
              <w:rPr>
                <w:szCs w:val="20"/>
              </w:rPr>
              <w:t>222</w:t>
            </w:r>
          </w:p>
        </w:tc>
        <w:tc>
          <w:tcPr>
            <w:tcW w:w="4230" w:type="dxa"/>
          </w:tcPr>
          <w:p w:rsidR="00AF357B" w:rsidRPr="00C938C0" w:rsidRDefault="00AF357B" w:rsidP="00AF357B">
            <w:pPr>
              <w:pStyle w:val="TableText"/>
              <w:rPr>
                <w:szCs w:val="20"/>
              </w:rPr>
            </w:pPr>
            <w:r w:rsidRPr="00C938C0">
              <w:rPr>
                <w:szCs w:val="20"/>
              </w:rPr>
              <w:t>Street address or post office box</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mailing address 2</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50</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223</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272</w:t>
            </w:r>
          </w:p>
        </w:tc>
        <w:tc>
          <w:tcPr>
            <w:tcW w:w="4230" w:type="dxa"/>
            <w:shd w:val="clear" w:color="auto" w:fill="E0E0E0"/>
          </w:tcPr>
          <w:p w:rsidR="00AF357B" w:rsidRPr="00C938C0" w:rsidRDefault="00AF357B" w:rsidP="00AF357B">
            <w:pPr>
              <w:pStyle w:val="TableText"/>
              <w:rPr>
                <w:szCs w:val="20"/>
              </w:rPr>
            </w:pPr>
            <w:r w:rsidRPr="00C938C0">
              <w:rPr>
                <w:szCs w:val="20"/>
              </w:rPr>
              <w:t>Mailing address second line (if needed)</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city</w:t>
            </w:r>
          </w:p>
        </w:tc>
        <w:tc>
          <w:tcPr>
            <w:tcW w:w="810" w:type="dxa"/>
          </w:tcPr>
          <w:p w:rsidR="00AF357B" w:rsidRPr="00C938C0" w:rsidRDefault="00AF357B" w:rsidP="00AF357B">
            <w:pPr>
              <w:pStyle w:val="TableText"/>
              <w:tabs>
                <w:tab w:val="decimal" w:pos="433"/>
              </w:tabs>
              <w:rPr>
                <w:szCs w:val="20"/>
              </w:rPr>
            </w:pPr>
            <w:r w:rsidRPr="00C938C0">
              <w:rPr>
                <w:szCs w:val="20"/>
              </w:rPr>
              <w:t>30</w:t>
            </w:r>
          </w:p>
        </w:tc>
        <w:tc>
          <w:tcPr>
            <w:tcW w:w="810" w:type="dxa"/>
          </w:tcPr>
          <w:p w:rsidR="00AF357B" w:rsidRPr="00C938C0" w:rsidRDefault="00AF357B" w:rsidP="00AF357B">
            <w:pPr>
              <w:pStyle w:val="TableText"/>
              <w:tabs>
                <w:tab w:val="decimal" w:pos="433"/>
              </w:tabs>
              <w:rPr>
                <w:szCs w:val="20"/>
              </w:rPr>
            </w:pPr>
            <w:r w:rsidRPr="00C938C0">
              <w:rPr>
                <w:szCs w:val="20"/>
              </w:rPr>
              <w:t>273</w:t>
            </w:r>
          </w:p>
        </w:tc>
        <w:tc>
          <w:tcPr>
            <w:tcW w:w="810" w:type="dxa"/>
          </w:tcPr>
          <w:p w:rsidR="00AF357B" w:rsidRPr="00C938C0" w:rsidRDefault="00AF357B" w:rsidP="00AF357B">
            <w:pPr>
              <w:pStyle w:val="TableText"/>
              <w:tabs>
                <w:tab w:val="decimal" w:pos="433"/>
              </w:tabs>
              <w:rPr>
                <w:szCs w:val="20"/>
              </w:rPr>
            </w:pPr>
            <w:r w:rsidRPr="00C938C0">
              <w:rPr>
                <w:szCs w:val="20"/>
              </w:rPr>
              <w:t>302</w:t>
            </w:r>
          </w:p>
        </w:tc>
        <w:tc>
          <w:tcPr>
            <w:tcW w:w="4230" w:type="dxa"/>
          </w:tcPr>
          <w:p w:rsidR="00AF357B" w:rsidRPr="00C938C0" w:rsidRDefault="00AF357B" w:rsidP="00AF357B">
            <w:pPr>
              <w:pStyle w:val="TableText"/>
              <w:rPr>
                <w:szCs w:val="20"/>
              </w:rPr>
            </w:pPr>
            <w:r w:rsidRPr="00C938C0">
              <w:rPr>
                <w:szCs w:val="20"/>
              </w:rPr>
              <w:t xml:space="preserve"> </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state</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303</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304</w:t>
            </w:r>
          </w:p>
        </w:tc>
        <w:tc>
          <w:tcPr>
            <w:tcW w:w="4230" w:type="dxa"/>
            <w:shd w:val="clear" w:color="auto" w:fill="E0E0E0"/>
          </w:tcPr>
          <w:p w:rsidR="00AF357B" w:rsidRPr="00C938C0" w:rsidRDefault="00AF357B" w:rsidP="00AF357B">
            <w:pPr>
              <w:pStyle w:val="TableText"/>
              <w:rPr>
                <w:szCs w:val="20"/>
              </w:rPr>
            </w:pPr>
            <w:r w:rsidRPr="00C938C0">
              <w:rPr>
                <w:szCs w:val="20"/>
              </w:rPr>
              <w:t>2-character state abbreviation</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zip code</w:t>
            </w:r>
          </w:p>
        </w:tc>
        <w:tc>
          <w:tcPr>
            <w:tcW w:w="810" w:type="dxa"/>
          </w:tcPr>
          <w:p w:rsidR="00AF357B" w:rsidRPr="00C938C0" w:rsidRDefault="00AF357B" w:rsidP="00AF357B">
            <w:pPr>
              <w:pStyle w:val="TableText"/>
              <w:tabs>
                <w:tab w:val="decimal" w:pos="433"/>
              </w:tabs>
              <w:rPr>
                <w:szCs w:val="20"/>
              </w:rPr>
            </w:pPr>
            <w:r w:rsidRPr="00C938C0">
              <w:rPr>
                <w:szCs w:val="20"/>
              </w:rPr>
              <w:t>5</w:t>
            </w:r>
          </w:p>
        </w:tc>
        <w:tc>
          <w:tcPr>
            <w:tcW w:w="810" w:type="dxa"/>
          </w:tcPr>
          <w:p w:rsidR="00AF357B" w:rsidRPr="00C938C0" w:rsidRDefault="00AF357B" w:rsidP="00AF357B">
            <w:pPr>
              <w:pStyle w:val="TableText"/>
              <w:tabs>
                <w:tab w:val="decimal" w:pos="433"/>
              </w:tabs>
              <w:rPr>
                <w:szCs w:val="20"/>
              </w:rPr>
            </w:pPr>
            <w:r w:rsidRPr="00C938C0">
              <w:rPr>
                <w:szCs w:val="20"/>
              </w:rPr>
              <w:t>305</w:t>
            </w:r>
          </w:p>
        </w:tc>
        <w:tc>
          <w:tcPr>
            <w:tcW w:w="810" w:type="dxa"/>
          </w:tcPr>
          <w:p w:rsidR="00AF357B" w:rsidRPr="00C938C0" w:rsidRDefault="00AF357B" w:rsidP="00AF357B">
            <w:pPr>
              <w:pStyle w:val="TableText"/>
              <w:tabs>
                <w:tab w:val="decimal" w:pos="433"/>
              </w:tabs>
              <w:rPr>
                <w:szCs w:val="20"/>
              </w:rPr>
            </w:pPr>
            <w:r w:rsidRPr="00C938C0">
              <w:rPr>
                <w:szCs w:val="20"/>
              </w:rPr>
              <w:t>309</w:t>
            </w:r>
          </w:p>
        </w:tc>
        <w:tc>
          <w:tcPr>
            <w:tcW w:w="4230" w:type="dxa"/>
          </w:tcPr>
          <w:p w:rsidR="00AF357B" w:rsidRPr="00C938C0" w:rsidRDefault="00AF357B" w:rsidP="00AF357B">
            <w:pPr>
              <w:pStyle w:val="TableText"/>
              <w:rPr>
                <w:szCs w:val="20"/>
              </w:rPr>
            </w:pPr>
            <w:r w:rsidRPr="00C938C0">
              <w:rPr>
                <w:szCs w:val="20"/>
              </w:rPr>
              <w:t>5-digit number</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telephone number</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10</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310</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319</w:t>
            </w:r>
          </w:p>
        </w:tc>
        <w:tc>
          <w:tcPr>
            <w:tcW w:w="4230" w:type="dxa"/>
            <w:shd w:val="clear" w:color="auto" w:fill="E0E0E0"/>
          </w:tcPr>
          <w:p w:rsidR="00AF357B" w:rsidRPr="00C938C0" w:rsidRDefault="00AF357B" w:rsidP="00AF357B">
            <w:pPr>
              <w:pStyle w:val="TableText"/>
              <w:rPr>
                <w:szCs w:val="20"/>
              </w:rPr>
            </w:pPr>
            <w:r w:rsidRPr="00C938C0">
              <w:rPr>
                <w:szCs w:val="20"/>
              </w:rPr>
              <w:t>3-digit area code plus 7-digit phone number; no separators or delimiters</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Parent/caretaker first name</w:t>
            </w:r>
          </w:p>
        </w:tc>
        <w:tc>
          <w:tcPr>
            <w:tcW w:w="810" w:type="dxa"/>
          </w:tcPr>
          <w:p w:rsidR="00AF357B" w:rsidRPr="00C938C0" w:rsidRDefault="00AF357B" w:rsidP="00AF357B">
            <w:pPr>
              <w:pStyle w:val="TableText"/>
              <w:tabs>
                <w:tab w:val="decimal" w:pos="433"/>
              </w:tabs>
              <w:rPr>
                <w:szCs w:val="20"/>
              </w:rPr>
            </w:pPr>
            <w:r w:rsidRPr="00C938C0">
              <w:rPr>
                <w:szCs w:val="20"/>
              </w:rPr>
              <w:t>25</w:t>
            </w:r>
          </w:p>
        </w:tc>
        <w:tc>
          <w:tcPr>
            <w:tcW w:w="810" w:type="dxa"/>
          </w:tcPr>
          <w:p w:rsidR="00AF357B" w:rsidRPr="00C938C0" w:rsidRDefault="00AF357B" w:rsidP="00AF357B">
            <w:pPr>
              <w:pStyle w:val="TableText"/>
              <w:tabs>
                <w:tab w:val="decimal" w:pos="433"/>
              </w:tabs>
              <w:rPr>
                <w:szCs w:val="20"/>
              </w:rPr>
            </w:pPr>
            <w:r w:rsidRPr="00C938C0">
              <w:rPr>
                <w:szCs w:val="20"/>
              </w:rPr>
              <w:t>320</w:t>
            </w:r>
          </w:p>
        </w:tc>
        <w:tc>
          <w:tcPr>
            <w:tcW w:w="810" w:type="dxa"/>
          </w:tcPr>
          <w:p w:rsidR="00AF357B" w:rsidRPr="00C938C0" w:rsidRDefault="00AF357B" w:rsidP="00AF357B">
            <w:pPr>
              <w:pStyle w:val="TableText"/>
              <w:tabs>
                <w:tab w:val="decimal" w:pos="433"/>
              </w:tabs>
              <w:rPr>
                <w:szCs w:val="20"/>
              </w:rPr>
            </w:pPr>
            <w:r w:rsidRPr="00C938C0">
              <w:rPr>
                <w:szCs w:val="20"/>
              </w:rPr>
              <w:t>344</w:t>
            </w:r>
          </w:p>
        </w:tc>
        <w:tc>
          <w:tcPr>
            <w:tcW w:w="4230" w:type="dxa"/>
          </w:tcPr>
          <w:p w:rsidR="00AF357B" w:rsidRPr="00C938C0" w:rsidRDefault="00AF357B" w:rsidP="00AF357B">
            <w:pPr>
              <w:pStyle w:val="TableText"/>
              <w:rPr>
                <w:szCs w:val="20"/>
              </w:rPr>
            </w:pPr>
            <w:r w:rsidRPr="00C938C0">
              <w:rPr>
                <w:szCs w:val="20"/>
              </w:rPr>
              <w:t>Required only if mailing materials are to be addressed to the parent or caretaker</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Parent/caretaker middle initial</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345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345</w:t>
            </w:r>
          </w:p>
        </w:tc>
        <w:tc>
          <w:tcPr>
            <w:tcW w:w="4230" w:type="dxa"/>
            <w:shd w:val="clear" w:color="auto" w:fill="E0E0E0"/>
          </w:tcPr>
          <w:p w:rsidR="00AF357B" w:rsidRPr="00C938C0" w:rsidRDefault="00AF357B" w:rsidP="00AF357B">
            <w:pPr>
              <w:pStyle w:val="TableText"/>
              <w:rPr>
                <w:szCs w:val="20"/>
              </w:rPr>
            </w:pPr>
            <w:r w:rsidRPr="00C938C0">
              <w:rPr>
                <w:szCs w:val="20"/>
              </w:rPr>
              <w:t>Required only if mailing materials are to be addressed to the parent or caretaker</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Parent/caretaker last name</w:t>
            </w:r>
          </w:p>
        </w:tc>
        <w:tc>
          <w:tcPr>
            <w:tcW w:w="810" w:type="dxa"/>
          </w:tcPr>
          <w:p w:rsidR="00AF357B" w:rsidRPr="00C938C0" w:rsidRDefault="00AF357B" w:rsidP="00AF357B">
            <w:pPr>
              <w:pStyle w:val="TableText"/>
              <w:tabs>
                <w:tab w:val="decimal" w:pos="433"/>
              </w:tabs>
              <w:rPr>
                <w:szCs w:val="20"/>
              </w:rPr>
            </w:pPr>
            <w:r w:rsidRPr="00C938C0">
              <w:rPr>
                <w:szCs w:val="20"/>
              </w:rPr>
              <w:t>25</w:t>
            </w:r>
          </w:p>
        </w:tc>
        <w:tc>
          <w:tcPr>
            <w:tcW w:w="810" w:type="dxa"/>
          </w:tcPr>
          <w:p w:rsidR="00AF357B" w:rsidRPr="00C938C0" w:rsidRDefault="00AF357B" w:rsidP="00AF357B">
            <w:pPr>
              <w:pStyle w:val="TableText"/>
              <w:tabs>
                <w:tab w:val="decimal" w:pos="433"/>
              </w:tabs>
              <w:rPr>
                <w:szCs w:val="20"/>
              </w:rPr>
            </w:pPr>
            <w:r w:rsidRPr="00C938C0">
              <w:rPr>
                <w:szCs w:val="20"/>
              </w:rPr>
              <w:t>346</w:t>
            </w:r>
          </w:p>
        </w:tc>
        <w:tc>
          <w:tcPr>
            <w:tcW w:w="810" w:type="dxa"/>
          </w:tcPr>
          <w:p w:rsidR="00AF357B" w:rsidRPr="00C938C0" w:rsidRDefault="00AF357B" w:rsidP="00AF357B">
            <w:pPr>
              <w:pStyle w:val="TableText"/>
              <w:tabs>
                <w:tab w:val="decimal" w:pos="433"/>
              </w:tabs>
              <w:rPr>
                <w:szCs w:val="20"/>
              </w:rPr>
            </w:pPr>
            <w:r w:rsidRPr="00C938C0">
              <w:rPr>
                <w:szCs w:val="20"/>
              </w:rPr>
              <w:t>370</w:t>
            </w:r>
          </w:p>
        </w:tc>
        <w:tc>
          <w:tcPr>
            <w:tcW w:w="4230" w:type="dxa"/>
          </w:tcPr>
          <w:p w:rsidR="00AF357B" w:rsidRPr="00C938C0" w:rsidRDefault="00AF357B" w:rsidP="00AF357B">
            <w:pPr>
              <w:pStyle w:val="TableText"/>
              <w:rPr>
                <w:szCs w:val="20"/>
              </w:rPr>
            </w:pPr>
            <w:r w:rsidRPr="00C938C0">
              <w:rPr>
                <w:szCs w:val="20"/>
              </w:rPr>
              <w:t>Required only if mailing materials are to be addressed to the parent or caretaker</w:t>
            </w:r>
          </w:p>
        </w:tc>
      </w:tr>
    </w:tbl>
    <w:p w:rsidR="006249F6" w:rsidRPr="00C938C0" w:rsidRDefault="00AF357B" w:rsidP="006249F6">
      <w:pPr>
        <w:pStyle w:val="TableText"/>
        <w:spacing w:before="120"/>
      </w:pPr>
      <w:r w:rsidRPr="00C938C0">
        <w:t>*A valid value is required for every member in the record.</w:t>
      </w:r>
    </w:p>
    <w:p w:rsidR="0017559A" w:rsidRPr="00C938C0" w:rsidRDefault="0017559A" w:rsidP="0017559A">
      <w:pPr>
        <w:pStyle w:val="SubHead"/>
        <w:rPr>
          <w:i/>
        </w:rPr>
      </w:pPr>
      <w:r w:rsidRPr="00C938C0">
        <w:rPr>
          <w:i/>
        </w:rPr>
        <w:t>Note</w:t>
      </w:r>
    </w:p>
    <w:p w:rsidR="0017559A" w:rsidRPr="00C938C0" w:rsidRDefault="0017559A" w:rsidP="00B41F67">
      <w:pPr>
        <w:pStyle w:val="ProcessBullet"/>
        <w:rPr>
          <w:i/>
        </w:rPr>
      </w:pPr>
      <w:r w:rsidRPr="00C938C0">
        <w:rPr>
          <w:i/>
        </w:rPr>
        <w:t xml:space="preserve">For the CAHPS </w:t>
      </w:r>
      <w:r w:rsidR="00646F31">
        <w:rPr>
          <w:i/>
        </w:rPr>
        <w:t>5</w:t>
      </w:r>
      <w:r w:rsidRPr="00C938C0">
        <w:rPr>
          <w:i/>
        </w:rPr>
        <w:t xml:space="preserve">.0H </w:t>
      </w:r>
      <w:r w:rsidR="008E2E93" w:rsidRPr="00C938C0">
        <w:rPr>
          <w:i/>
        </w:rPr>
        <w:t>Child Sur</w:t>
      </w:r>
      <w:r w:rsidRPr="00C938C0">
        <w:rPr>
          <w:i/>
        </w:rPr>
        <w:t xml:space="preserve">vey, the </w:t>
      </w:r>
      <w:r w:rsidR="002259C5" w:rsidRPr="00C938C0">
        <w:rPr>
          <w:i/>
        </w:rPr>
        <w:t>health plan</w:t>
      </w:r>
      <w:r w:rsidR="006C3611" w:rsidRPr="00C938C0">
        <w:rPr>
          <w:i/>
        </w:rPr>
        <w:t xml:space="preserve"> </w:t>
      </w:r>
      <w:r w:rsidRPr="00C938C0">
        <w:rPr>
          <w:i/>
        </w:rPr>
        <w:t>selects one of the following options for personalizing correspondence and, based on this determination, provides either the parent/caretaker’s mailing address or child member’s mailing address information in field positions 173–309:</w:t>
      </w:r>
    </w:p>
    <w:p w:rsidR="0017559A" w:rsidRPr="00C938C0" w:rsidRDefault="0017559A" w:rsidP="0017559A">
      <w:pPr>
        <w:pStyle w:val="ProcessDash"/>
        <w:rPr>
          <w:i/>
        </w:rPr>
      </w:pPr>
      <w:r w:rsidRPr="00C938C0">
        <w:rPr>
          <w:i/>
        </w:rPr>
        <w:t>Parent/caretaker’s name and child’s name are used in all cover letters</w:t>
      </w:r>
      <w:r w:rsidR="00646F31">
        <w:rPr>
          <w:i/>
        </w:rPr>
        <w:t>, postcards</w:t>
      </w:r>
      <w:r w:rsidRPr="00C938C0">
        <w:rPr>
          <w:i/>
        </w:rPr>
        <w:t xml:space="preserve"> and envelopes. Parent/</w:t>
      </w:r>
      <w:r w:rsidR="00445BF2" w:rsidRPr="00C938C0">
        <w:rPr>
          <w:i/>
        </w:rPr>
        <w:t xml:space="preserve"> </w:t>
      </w:r>
      <w:r w:rsidRPr="00C938C0">
        <w:rPr>
          <w:i/>
        </w:rPr>
        <w:t>caretaker’s address is used for addressing all mailing pieces.</w:t>
      </w:r>
    </w:p>
    <w:p w:rsidR="00225DC2" w:rsidRPr="00C938C0" w:rsidRDefault="0017559A" w:rsidP="0017559A">
      <w:pPr>
        <w:pStyle w:val="ProcessDash"/>
        <w:rPr>
          <w:i/>
        </w:rPr>
        <w:sectPr w:rsidR="00225DC2" w:rsidRPr="00C938C0">
          <w:headerReference w:type="default" r:id="rId52"/>
          <w:pgSz w:w="12240" w:h="15840" w:code="1"/>
          <w:pgMar w:top="1080" w:right="1080" w:bottom="1080" w:left="1440" w:header="720" w:footer="720" w:gutter="0"/>
          <w:cols w:space="720"/>
        </w:sectPr>
      </w:pPr>
      <w:r w:rsidRPr="00C938C0">
        <w:rPr>
          <w:i/>
        </w:rPr>
        <w:t>Child surveys are addressed “To the parent/caretaker of [child member’s name].” Child member’s address is used for addressing all mailing pieces.</w:t>
      </w:r>
    </w:p>
    <w:p w:rsidR="00736710" w:rsidRPr="00C938C0" w:rsidRDefault="00736710">
      <w:pPr>
        <w:pStyle w:val="Heading2"/>
      </w:pPr>
      <w:r w:rsidRPr="00C938C0">
        <w:lastRenderedPageBreak/>
        <w:t>Children With Chronic Conditions (CCC)</w:t>
      </w:r>
    </w:p>
    <w:p w:rsidR="0017559A" w:rsidRPr="00C938C0" w:rsidRDefault="0017559A" w:rsidP="0017559A">
      <w:pPr>
        <w:pStyle w:val="Heading2"/>
        <w:pBdr>
          <w:top w:val="single" w:sz="6" w:space="1" w:color="auto"/>
          <w:bottom w:val="single" w:sz="6" w:space="1" w:color="auto"/>
        </w:pBdr>
        <w:spacing w:after="0"/>
        <w:jc w:val="left"/>
        <w:rPr>
          <w:rFonts w:cs="Arial"/>
          <w:i w:val="0"/>
          <w:smallCaps/>
          <w:sz w:val="22"/>
        </w:rPr>
      </w:pPr>
      <w:r w:rsidRPr="00C938C0">
        <w:rPr>
          <w:rFonts w:cs="Arial"/>
          <w:i w:val="0"/>
          <w:smallCaps/>
          <w:sz w:val="22"/>
        </w:rPr>
        <w:t xml:space="preserve">Summary of Changes to HEDIS </w:t>
      </w:r>
      <w:r w:rsidR="009876AC" w:rsidRPr="00C938C0">
        <w:rPr>
          <w:rFonts w:cs="Arial"/>
          <w:i w:val="0"/>
          <w:smallCaps/>
          <w:sz w:val="22"/>
        </w:rPr>
        <w:t>201</w:t>
      </w:r>
      <w:r w:rsidR="00ED648F">
        <w:rPr>
          <w:rFonts w:cs="Arial"/>
          <w:i w:val="0"/>
          <w:smallCaps/>
          <w:sz w:val="22"/>
        </w:rPr>
        <w:t>3</w:t>
      </w:r>
    </w:p>
    <w:p w:rsidR="00646F31" w:rsidRDefault="00646F31" w:rsidP="00646F31">
      <w:pPr>
        <w:pStyle w:val="ProcessBullet"/>
      </w:pPr>
      <w:r>
        <w:t>Updated question numbers to be consistent with the 5.0H version of the child CAHPS survey.</w:t>
      </w:r>
    </w:p>
    <w:p w:rsidR="00646F31" w:rsidRPr="00E3475E" w:rsidRDefault="00646F31" w:rsidP="00646F31">
      <w:pPr>
        <w:pStyle w:val="ProcessBullet"/>
      </w:pPr>
      <w:r>
        <w:t>Deleted obsolete CPT codes 90918–90920, 90922–90924, 99293–99296, 99298–99300, 99431–99433, 99435 from Table CCC-3.</w:t>
      </w:r>
    </w:p>
    <w:p w:rsidR="0017559A" w:rsidRPr="00C938C0" w:rsidRDefault="0017559A" w:rsidP="0017559A">
      <w:pPr>
        <w:pStyle w:val="StdHead"/>
        <w:rPr>
          <w:color w:val="auto"/>
        </w:rPr>
      </w:pPr>
      <w:r w:rsidRPr="00C938C0">
        <w:rPr>
          <w:color w:val="auto"/>
        </w:rPr>
        <w:t xml:space="preserve">Description </w:t>
      </w:r>
    </w:p>
    <w:p w:rsidR="00CD203A" w:rsidRPr="00C938C0" w:rsidRDefault="00CD203A" w:rsidP="00CD203A">
      <w:pPr>
        <w:pStyle w:val="Body"/>
      </w:pPr>
      <w:r w:rsidRPr="00C938C0">
        <w:t xml:space="preserve">This measure provides information on parents’ experience with their child’s health plan for the population of children with chronic conditions. </w:t>
      </w:r>
    </w:p>
    <w:p w:rsidR="00CD203A" w:rsidRPr="00C938C0" w:rsidRDefault="00CD203A" w:rsidP="00CD203A">
      <w:pPr>
        <w:pStyle w:val="Body"/>
      </w:pPr>
      <w:r w:rsidRPr="00C938C0">
        <w:t xml:space="preserve">Results include the same ratings, composites and individual question summary rates as those reported for the CAHPS Health Plan Survey </w:t>
      </w:r>
      <w:r w:rsidR="00646F31">
        <w:t>5</w:t>
      </w:r>
      <w:r w:rsidRPr="00C938C0">
        <w:t>.0H, Child Version. In addition, three CCC composites summarize satisfaction with basic components of care essential for successful treatment, management and support of children with chronic conditions.</w:t>
      </w:r>
    </w:p>
    <w:p w:rsidR="00CD203A" w:rsidRPr="00C938C0" w:rsidRDefault="00CD203A" w:rsidP="009B00CD">
      <w:pPr>
        <w:pStyle w:val="Bullet"/>
        <w:numPr>
          <w:ilvl w:val="0"/>
          <w:numId w:val="14"/>
        </w:numPr>
        <w:tabs>
          <w:tab w:val="clear" w:pos="1080"/>
        </w:tabs>
        <w:ind w:left="648" w:hanging="288"/>
      </w:pPr>
      <w:r w:rsidRPr="00C938C0">
        <w:t>Access to Specialized Services</w:t>
      </w:r>
      <w:r w:rsidR="00E17347">
        <w:t>.</w:t>
      </w:r>
    </w:p>
    <w:p w:rsidR="00CD203A" w:rsidRPr="00C938C0" w:rsidRDefault="00CD203A" w:rsidP="009B00CD">
      <w:pPr>
        <w:pStyle w:val="Bullet"/>
        <w:numPr>
          <w:ilvl w:val="0"/>
          <w:numId w:val="14"/>
        </w:numPr>
        <w:tabs>
          <w:tab w:val="clear" w:pos="1080"/>
        </w:tabs>
        <w:ind w:left="648" w:hanging="288"/>
      </w:pPr>
      <w:r w:rsidRPr="00C938C0">
        <w:t>Family Centered Care: Personal Doctor Who Knows Child</w:t>
      </w:r>
      <w:r w:rsidR="00E17347">
        <w:t>.</w:t>
      </w:r>
    </w:p>
    <w:p w:rsidR="00CD203A" w:rsidRPr="00C938C0" w:rsidRDefault="00CD203A" w:rsidP="009B00CD">
      <w:pPr>
        <w:pStyle w:val="Bullet"/>
        <w:numPr>
          <w:ilvl w:val="0"/>
          <w:numId w:val="14"/>
        </w:numPr>
        <w:tabs>
          <w:tab w:val="clear" w:pos="1080"/>
        </w:tabs>
        <w:ind w:left="648" w:hanging="288"/>
      </w:pPr>
      <w:r w:rsidRPr="00C938C0">
        <w:t>Coordination of Care for Children With Chronic Conditions</w:t>
      </w:r>
      <w:r w:rsidR="00E17347">
        <w:t>.</w:t>
      </w:r>
    </w:p>
    <w:p w:rsidR="00CD203A" w:rsidRPr="00C938C0" w:rsidRDefault="00CD203A" w:rsidP="00CD203A">
      <w:pPr>
        <w:pStyle w:val="Body"/>
      </w:pPr>
      <w:r w:rsidRPr="00C938C0">
        <w:t>Item-specific question summary rates are reported for each composite question. Question summary rates are also reported individually for two items summarizing the following concepts:</w:t>
      </w:r>
    </w:p>
    <w:p w:rsidR="00CD203A" w:rsidRPr="00C938C0" w:rsidRDefault="00CD203A" w:rsidP="009B00CD">
      <w:pPr>
        <w:pStyle w:val="Bullet"/>
        <w:numPr>
          <w:ilvl w:val="0"/>
          <w:numId w:val="16"/>
        </w:numPr>
      </w:pPr>
      <w:r w:rsidRPr="00C938C0">
        <w:t>Access to Prescription Medicines</w:t>
      </w:r>
      <w:r w:rsidR="00E17347">
        <w:t>.</w:t>
      </w:r>
    </w:p>
    <w:p w:rsidR="00CD203A" w:rsidRPr="00C938C0" w:rsidRDefault="00CD203A" w:rsidP="009B00CD">
      <w:pPr>
        <w:pStyle w:val="Bullet"/>
        <w:numPr>
          <w:ilvl w:val="0"/>
          <w:numId w:val="16"/>
        </w:numPr>
      </w:pPr>
      <w:r w:rsidRPr="00C938C0">
        <w:t>Family Centered Care: Getting Needed Information</w:t>
      </w:r>
      <w:r w:rsidR="00E17347">
        <w:t>.</w:t>
      </w:r>
    </w:p>
    <w:p w:rsidR="0017559A" w:rsidRPr="00C938C0" w:rsidRDefault="0017559A" w:rsidP="00CD203A">
      <w:pPr>
        <w:pStyle w:val="StdHead"/>
        <w:rPr>
          <w:color w:val="auto"/>
        </w:rPr>
      </w:pPr>
      <w:r w:rsidRPr="00C938C0">
        <w:rPr>
          <w:color w:val="auto"/>
        </w:rPr>
        <w:t xml:space="preserve">Eligible Population </w:t>
      </w:r>
    </w:p>
    <w:tbl>
      <w:tblPr>
        <w:tblW w:w="0" w:type="auto"/>
        <w:tblInd w:w="18" w:type="dxa"/>
        <w:tblLayout w:type="fixed"/>
        <w:tblLook w:val="0000"/>
      </w:tblPr>
      <w:tblGrid>
        <w:gridCol w:w="1980"/>
        <w:gridCol w:w="7830"/>
      </w:tblGrid>
      <w:tr w:rsidR="0017559A" w:rsidRPr="00C938C0">
        <w:trPr>
          <w:trHeight w:val="333"/>
        </w:trPr>
        <w:tc>
          <w:tcPr>
            <w:tcW w:w="1980" w:type="dxa"/>
          </w:tcPr>
          <w:p w:rsidR="0017559A" w:rsidRPr="00C938C0" w:rsidRDefault="0017559A" w:rsidP="00E06D49">
            <w:pPr>
              <w:pStyle w:val="MarginSubhead"/>
            </w:pPr>
            <w:r w:rsidRPr="00C938C0">
              <w:t>Product lines</w:t>
            </w:r>
          </w:p>
        </w:tc>
        <w:tc>
          <w:tcPr>
            <w:tcW w:w="7830" w:type="dxa"/>
          </w:tcPr>
          <w:p w:rsidR="0017559A" w:rsidRPr="00C938C0" w:rsidRDefault="0017559A" w:rsidP="00E06D49">
            <w:pPr>
              <w:pStyle w:val="Body"/>
              <w:rPr>
                <w:b/>
                <w:i/>
              </w:rPr>
            </w:pPr>
            <w:r w:rsidRPr="00C938C0">
              <w:t>Commercial, Medicaid (report each product line separately).</w:t>
            </w:r>
          </w:p>
        </w:tc>
      </w:tr>
      <w:tr w:rsidR="0017559A" w:rsidRPr="00C938C0">
        <w:tc>
          <w:tcPr>
            <w:tcW w:w="1980" w:type="dxa"/>
          </w:tcPr>
          <w:p w:rsidR="0017559A" w:rsidRPr="00C938C0" w:rsidRDefault="0017559A" w:rsidP="00E06D49">
            <w:pPr>
              <w:pStyle w:val="MarginSubhead"/>
            </w:pPr>
            <w:r w:rsidRPr="00C938C0">
              <w:t>Ages</w:t>
            </w:r>
          </w:p>
        </w:tc>
        <w:tc>
          <w:tcPr>
            <w:tcW w:w="7830" w:type="dxa"/>
          </w:tcPr>
          <w:p w:rsidR="0017559A" w:rsidRPr="00C938C0" w:rsidRDefault="0017559A" w:rsidP="00E06D49">
            <w:pPr>
              <w:pStyle w:val="Body"/>
              <w:rPr>
                <w:b/>
                <w:i/>
              </w:rPr>
            </w:pPr>
            <w:r w:rsidRPr="00C938C0">
              <w:t>17 years and younger as of December 31 of the measurement year.</w:t>
            </w:r>
          </w:p>
        </w:tc>
      </w:tr>
      <w:tr w:rsidR="0017559A" w:rsidRPr="00C938C0">
        <w:tc>
          <w:tcPr>
            <w:tcW w:w="1980" w:type="dxa"/>
          </w:tcPr>
          <w:p w:rsidR="0017559A" w:rsidRPr="00C938C0" w:rsidRDefault="0017559A" w:rsidP="00E06D49">
            <w:pPr>
              <w:pStyle w:val="MarginSubhead"/>
            </w:pPr>
            <w:r w:rsidRPr="00C938C0">
              <w:t>Continuous enrollment</w:t>
            </w:r>
          </w:p>
        </w:tc>
        <w:tc>
          <w:tcPr>
            <w:tcW w:w="7830" w:type="dxa"/>
          </w:tcPr>
          <w:p w:rsidR="0017559A" w:rsidRPr="00C938C0" w:rsidRDefault="0017559A" w:rsidP="00E06D49">
            <w:pPr>
              <w:pStyle w:val="Body"/>
            </w:pPr>
            <w:r w:rsidRPr="00C938C0">
              <w:rPr>
                <w:i/>
              </w:rPr>
              <w:t>Commercial:</w:t>
            </w:r>
            <w:r w:rsidRPr="00C938C0">
              <w:t xml:space="preserve"> The measurement year. </w:t>
            </w:r>
          </w:p>
          <w:p w:rsidR="0017559A" w:rsidRPr="00C938C0" w:rsidRDefault="0017559A" w:rsidP="00E06D49">
            <w:pPr>
              <w:pStyle w:val="Body"/>
            </w:pPr>
            <w:r w:rsidRPr="00C938C0">
              <w:rPr>
                <w:i/>
              </w:rPr>
              <w:t xml:space="preserve">Medicaid: </w:t>
            </w:r>
            <w:r w:rsidRPr="00C938C0">
              <w:t>The last six months of the measurement year.</w:t>
            </w:r>
          </w:p>
        </w:tc>
      </w:tr>
      <w:tr w:rsidR="0017559A" w:rsidRPr="00C938C0">
        <w:tc>
          <w:tcPr>
            <w:tcW w:w="1980" w:type="dxa"/>
          </w:tcPr>
          <w:p w:rsidR="0017559A" w:rsidRPr="00C938C0" w:rsidRDefault="0017559A" w:rsidP="00E06D49">
            <w:pPr>
              <w:pStyle w:val="MarginSubhead"/>
            </w:pPr>
            <w:r w:rsidRPr="00C938C0">
              <w:t>Allowable gap</w:t>
            </w:r>
          </w:p>
        </w:tc>
        <w:tc>
          <w:tcPr>
            <w:tcW w:w="7830" w:type="dxa"/>
          </w:tcPr>
          <w:p w:rsidR="0017559A" w:rsidRPr="00C938C0" w:rsidRDefault="0017559A" w:rsidP="00E06D49">
            <w:pPr>
              <w:pStyle w:val="Body"/>
            </w:pPr>
            <w:r w:rsidRPr="00C938C0">
              <w:t xml:space="preserve">No more than one gap in enrollment of up to 45 days during the measurement year. To determine continuous enrollment for a Medicaid member for whom enrollment is verified monthly, the member may not have more than a 1-month gap in coverage (a member must be enrolled for 5 of the last 6 months of the measurement year). </w:t>
            </w:r>
          </w:p>
        </w:tc>
      </w:tr>
      <w:tr w:rsidR="0017559A" w:rsidRPr="00C938C0">
        <w:tc>
          <w:tcPr>
            <w:tcW w:w="1980" w:type="dxa"/>
          </w:tcPr>
          <w:p w:rsidR="0017559A" w:rsidRPr="00C938C0" w:rsidRDefault="0017559A" w:rsidP="00E06D49">
            <w:pPr>
              <w:pStyle w:val="MarginSubhead"/>
            </w:pPr>
            <w:r w:rsidRPr="00C938C0">
              <w:t>Current enrollment</w:t>
            </w:r>
          </w:p>
        </w:tc>
        <w:tc>
          <w:tcPr>
            <w:tcW w:w="7830" w:type="dxa"/>
          </w:tcPr>
          <w:p w:rsidR="0017559A" w:rsidRPr="00C938C0" w:rsidRDefault="00FF0BAB" w:rsidP="00E06D49">
            <w:pPr>
              <w:pStyle w:val="Body"/>
            </w:pPr>
            <w:r w:rsidRPr="00C938C0">
              <w:t>E</w:t>
            </w:r>
            <w:r w:rsidR="0017559A" w:rsidRPr="00C938C0">
              <w:t>nrolled at the time the survey is completed.</w:t>
            </w:r>
          </w:p>
        </w:tc>
      </w:tr>
    </w:tbl>
    <w:p w:rsidR="008E2E93" w:rsidRPr="00C938C0" w:rsidRDefault="008E2E93" w:rsidP="00C71C34">
      <w:pPr>
        <w:pStyle w:val="TableText"/>
        <w:spacing w:before="240"/>
        <w:rPr>
          <w:rFonts w:cs="Arial"/>
          <w:sz w:val="18"/>
          <w:szCs w:val="18"/>
        </w:rPr>
      </w:pPr>
    </w:p>
    <w:p w:rsidR="008E2E93" w:rsidRPr="00C938C0" w:rsidRDefault="008E2E93" w:rsidP="00C71C34">
      <w:pPr>
        <w:pStyle w:val="TableText"/>
        <w:spacing w:before="240"/>
        <w:rPr>
          <w:rFonts w:cs="Arial"/>
          <w:sz w:val="18"/>
          <w:szCs w:val="18"/>
        </w:rPr>
      </w:pPr>
    </w:p>
    <w:p w:rsidR="008E2E93" w:rsidRPr="00C938C0" w:rsidRDefault="008E2E93" w:rsidP="00C71C34">
      <w:pPr>
        <w:pStyle w:val="TableText"/>
        <w:spacing w:before="240"/>
        <w:rPr>
          <w:rFonts w:cs="Arial"/>
          <w:sz w:val="18"/>
          <w:szCs w:val="18"/>
        </w:rPr>
      </w:pPr>
    </w:p>
    <w:p w:rsidR="00C71C34" w:rsidRPr="00C938C0" w:rsidRDefault="00C71C34" w:rsidP="00E51D91">
      <w:pPr>
        <w:pStyle w:val="TableText"/>
        <w:spacing w:before="0"/>
        <w:rPr>
          <w:rFonts w:cs="Arial"/>
          <w:sz w:val="18"/>
          <w:szCs w:val="18"/>
        </w:rPr>
      </w:pPr>
      <w:r w:rsidRPr="00C938C0">
        <w:rPr>
          <w:rFonts w:cs="Arial"/>
          <w:sz w:val="18"/>
          <w:szCs w:val="18"/>
        </w:rPr>
        <w:t>_____________</w:t>
      </w:r>
    </w:p>
    <w:p w:rsidR="00FF05B7" w:rsidRPr="00C938C0" w:rsidRDefault="00C71C34" w:rsidP="00C71C34">
      <w:pPr>
        <w:pStyle w:val="TableText"/>
        <w:spacing w:before="120" w:after="0"/>
        <w:ind w:left="274" w:hanging="274"/>
        <w:rPr>
          <w:rFonts w:ascii="Arial" w:hAnsi="Arial" w:cs="Arial"/>
          <w:sz w:val="18"/>
          <w:szCs w:val="18"/>
        </w:rPr>
      </w:pPr>
      <w:r w:rsidRPr="00C938C0">
        <w:rPr>
          <w:rFonts w:ascii="Arial" w:hAnsi="Arial" w:cs="Arial"/>
          <w:sz w:val="18"/>
          <w:szCs w:val="18"/>
        </w:rPr>
        <w:t xml:space="preserve">Current Procedural Terminology © </w:t>
      </w:r>
      <w:r w:rsidR="009876AC" w:rsidRPr="00C938C0">
        <w:rPr>
          <w:rFonts w:ascii="Arial" w:hAnsi="Arial" w:cs="Arial"/>
          <w:sz w:val="18"/>
          <w:szCs w:val="18"/>
        </w:rPr>
        <w:t>201</w:t>
      </w:r>
      <w:r w:rsidR="00ED648F">
        <w:rPr>
          <w:rFonts w:ascii="Arial" w:hAnsi="Arial" w:cs="Arial"/>
          <w:sz w:val="18"/>
          <w:szCs w:val="18"/>
        </w:rPr>
        <w:t>2</w:t>
      </w:r>
      <w:r w:rsidRPr="00C938C0">
        <w:rPr>
          <w:rFonts w:ascii="Arial" w:hAnsi="Arial" w:cs="Arial"/>
          <w:sz w:val="18"/>
          <w:szCs w:val="18"/>
        </w:rPr>
        <w:t xml:space="preserve"> American Medical Association. All rights reserved.</w:t>
      </w:r>
    </w:p>
    <w:p w:rsidR="001E1A59" w:rsidRPr="00C938C0" w:rsidRDefault="001E1A59" w:rsidP="001E1A59">
      <w:pPr>
        <w:pStyle w:val="Body"/>
        <w:spacing w:before="120"/>
        <w:rPr>
          <w:sz w:val="18"/>
          <w:szCs w:val="18"/>
        </w:rPr>
        <w:sectPr w:rsidR="001E1A59" w:rsidRPr="00C938C0">
          <w:pgSz w:w="12240" w:h="15840" w:code="1"/>
          <w:pgMar w:top="1080" w:right="1080" w:bottom="1080" w:left="1440" w:header="720" w:footer="720" w:gutter="0"/>
          <w:cols w:space="720"/>
        </w:sectPr>
      </w:pPr>
    </w:p>
    <w:p w:rsidR="00736710" w:rsidRPr="00C938C0" w:rsidRDefault="00736710">
      <w:pPr>
        <w:pStyle w:val="Heading2"/>
      </w:pPr>
      <w:r w:rsidRPr="00C938C0">
        <w:lastRenderedPageBreak/>
        <w:t>Protocols for Children With Chronic Conditions</w:t>
      </w:r>
    </w:p>
    <w:p w:rsidR="0017559A" w:rsidRPr="00C938C0" w:rsidRDefault="0017559A" w:rsidP="0017559A">
      <w:pPr>
        <w:pStyle w:val="StdHead"/>
        <w:spacing w:before="0"/>
        <w:rPr>
          <w:color w:val="auto"/>
        </w:rPr>
      </w:pPr>
      <w:r w:rsidRPr="00C938C0">
        <w:rPr>
          <w:color w:val="auto"/>
        </w:rPr>
        <w:t>Sample Frame Data File Generation</w:t>
      </w:r>
    </w:p>
    <w:tbl>
      <w:tblPr>
        <w:tblW w:w="0" w:type="auto"/>
        <w:tblInd w:w="18" w:type="dxa"/>
        <w:tblLayout w:type="fixed"/>
        <w:tblLook w:val="0000"/>
      </w:tblPr>
      <w:tblGrid>
        <w:gridCol w:w="1800"/>
        <w:gridCol w:w="8010"/>
      </w:tblGrid>
      <w:tr w:rsidR="0017559A" w:rsidRPr="00C938C0">
        <w:tc>
          <w:tcPr>
            <w:tcW w:w="1800" w:type="dxa"/>
          </w:tcPr>
          <w:p w:rsidR="0017559A" w:rsidRPr="00C938C0" w:rsidRDefault="0017559A" w:rsidP="00E06D49">
            <w:pPr>
              <w:pStyle w:val="MarginSubhead"/>
            </w:pPr>
            <w:r w:rsidRPr="00C938C0">
              <w:t>Prescreen status code</w:t>
            </w:r>
          </w:p>
        </w:tc>
        <w:tc>
          <w:tcPr>
            <w:tcW w:w="8010" w:type="dxa"/>
          </w:tcPr>
          <w:p w:rsidR="0017559A" w:rsidRPr="00C938C0" w:rsidRDefault="005A14A3" w:rsidP="00E06D49">
            <w:pPr>
              <w:pStyle w:val="Body"/>
            </w:pPr>
            <w:r w:rsidRPr="00C938C0">
              <w:t xml:space="preserve">Health plans </w:t>
            </w:r>
            <w:r w:rsidR="0017559A" w:rsidRPr="00C938C0">
              <w:t>use transaction data or administrative databases to assign a prescreen status code to each child member in the CAHPS child survey sample frame data file. The prescreen status code identifies a set of children who are more likely to have a chronic condition.</w:t>
            </w:r>
          </w:p>
          <w:p w:rsidR="0017559A" w:rsidRPr="00C938C0" w:rsidRDefault="005A14A3" w:rsidP="00E06D49">
            <w:pPr>
              <w:pStyle w:val="Body"/>
            </w:pPr>
            <w:r w:rsidRPr="00C938C0">
              <w:t xml:space="preserve">Health plans </w:t>
            </w:r>
            <w:r w:rsidR="0017559A" w:rsidRPr="00C938C0">
              <w:t>search claims and encounters for the measurement year and the year prior to the measurement year and assign code</w:t>
            </w:r>
            <w:r w:rsidR="00823EB0" w:rsidRPr="00C938C0">
              <w:t>s</w:t>
            </w:r>
            <w:r w:rsidR="0017559A" w:rsidRPr="00C938C0">
              <w:t xml:space="preserve"> as follows.</w:t>
            </w:r>
          </w:p>
          <w:p w:rsidR="0017559A" w:rsidRPr="00C938C0" w:rsidRDefault="0017559A" w:rsidP="00E06D49">
            <w:pPr>
              <w:pStyle w:val="Body"/>
              <w:tabs>
                <w:tab w:val="left" w:pos="342"/>
              </w:tabs>
              <w:ind w:left="342" w:hanging="342"/>
            </w:pPr>
            <w:r w:rsidRPr="00C938C0">
              <w:rPr>
                <w:b/>
              </w:rPr>
              <w:t>1</w:t>
            </w:r>
            <w:r w:rsidRPr="00C938C0">
              <w:t xml:space="preserve"> =</w:t>
            </w:r>
            <w:r w:rsidRPr="00C938C0">
              <w:tab/>
              <w:t>No claims or encounters during the measurement year or the year prior to the measurement year that meet the criteria listed for prescreen status code 2.</w:t>
            </w:r>
          </w:p>
          <w:p w:rsidR="0017559A" w:rsidRPr="00C938C0" w:rsidRDefault="0017559A" w:rsidP="00E06D49">
            <w:pPr>
              <w:pStyle w:val="Body"/>
              <w:tabs>
                <w:tab w:val="left" w:pos="342"/>
              </w:tabs>
              <w:ind w:left="342" w:hanging="342"/>
            </w:pPr>
            <w:r w:rsidRPr="00C938C0">
              <w:rPr>
                <w:b/>
              </w:rPr>
              <w:t>2</w:t>
            </w:r>
            <w:r w:rsidRPr="00C938C0">
              <w:t xml:space="preserve"> =</w:t>
            </w:r>
            <w:r w:rsidRPr="00C938C0">
              <w:tab/>
              <w:t>The member has claims or encounters during the measurement year or year prior to the measurement year that meet one or more of the following criteria.</w:t>
            </w:r>
          </w:p>
          <w:p w:rsidR="0017559A" w:rsidRPr="00C938C0" w:rsidRDefault="0017559A" w:rsidP="00E06D49">
            <w:pPr>
              <w:pStyle w:val="Bullet"/>
            </w:pPr>
            <w:r w:rsidRPr="00C938C0">
              <w:t>At least one encounter in an outpatient, nonacute inpatient, acute inpatient or emergency department setting during the measurement year or the year prior to the measurement year with a diagnosis in Table CCC-1. The diagnosis does not have to be the principal diagnosis. Use the codes in Table CCC-3 to identify the visit type.</w:t>
            </w:r>
          </w:p>
          <w:p w:rsidR="0017559A" w:rsidRPr="00C938C0" w:rsidRDefault="0017559A" w:rsidP="00E06D49">
            <w:pPr>
              <w:pStyle w:val="Bullet"/>
            </w:pPr>
            <w:r w:rsidRPr="00C938C0">
              <w:t>At least two encounters in an outpatient setting on different dates of service during the measurement year or the year prior to the measurement year with a diagnosis listed in Table CCC-2. Two visits must have the same diagnosis (for example, one visit for asthma and one visit for conduct disorder do not qualify). The diagnosis does not have to be the principal diagnosis. Use the codes in Table CCC-3 to identify visit type.</w:t>
            </w:r>
          </w:p>
          <w:p w:rsidR="0017559A" w:rsidRPr="00C938C0" w:rsidRDefault="0017559A" w:rsidP="00E06D49">
            <w:pPr>
              <w:pStyle w:val="Bullet"/>
            </w:pPr>
            <w:r w:rsidRPr="00C938C0">
              <w:t>At least one encounter in an acute inpatient, nonacute inpatient or emergency department setting during the measurement year or the year prior to the measurement year with a diagnosis listed in Table CCC-2. Use the codes in Table CCC-3 to identify visit type.</w:t>
            </w:r>
          </w:p>
        </w:tc>
      </w:tr>
    </w:tbl>
    <w:p w:rsidR="00736710" w:rsidRPr="00C938C0" w:rsidRDefault="00736710">
      <w:pPr>
        <w:rPr>
          <w:sz w:val="22"/>
        </w:rPr>
      </w:pPr>
    </w:p>
    <w:p w:rsidR="00736710" w:rsidRPr="00C938C0" w:rsidRDefault="00736710">
      <w:pPr>
        <w:rPr>
          <w:sz w:val="22"/>
        </w:rPr>
        <w:sectPr w:rsidR="00736710" w:rsidRPr="00C938C0" w:rsidSect="00A96FE0">
          <w:pgSz w:w="12240" w:h="15840" w:code="1"/>
          <w:pgMar w:top="1080" w:right="1080" w:bottom="1080" w:left="1440" w:header="720" w:footer="720" w:gutter="0"/>
          <w:cols w:space="720"/>
        </w:sectPr>
      </w:pPr>
    </w:p>
    <w:p w:rsidR="0017559A" w:rsidRPr="00C938C0" w:rsidRDefault="0017559A" w:rsidP="0017559A">
      <w:pPr>
        <w:pStyle w:val="Heading3"/>
        <w:spacing w:before="0"/>
        <w:ind w:left="1170" w:hanging="1170"/>
      </w:pPr>
      <w:r w:rsidRPr="00C938C0">
        <w:lastRenderedPageBreak/>
        <w:t xml:space="preserve">Table CCC-1: Codes to Assign the Prescreen Status Code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860"/>
        <w:gridCol w:w="4860"/>
      </w:tblGrid>
      <w:tr w:rsidR="0017559A" w:rsidRPr="00C938C0">
        <w:trPr>
          <w:cantSplit/>
        </w:trPr>
        <w:tc>
          <w:tcPr>
            <w:tcW w:w="4860" w:type="dxa"/>
            <w:tcBorders>
              <w:right w:val="single" w:sz="6" w:space="0" w:color="FFFFFF"/>
            </w:tcBorders>
            <w:shd w:val="clear" w:color="auto" w:fill="000000"/>
          </w:tcPr>
          <w:p w:rsidR="0017559A" w:rsidRPr="00C938C0" w:rsidRDefault="0017559A" w:rsidP="00E06D49">
            <w:pPr>
              <w:pStyle w:val="TableHead"/>
              <w:rPr>
                <w:color w:val="auto"/>
              </w:rPr>
            </w:pPr>
            <w:r w:rsidRPr="00C938C0">
              <w:rPr>
                <w:color w:val="auto"/>
              </w:rPr>
              <w:t>Description</w:t>
            </w:r>
          </w:p>
        </w:tc>
        <w:tc>
          <w:tcPr>
            <w:tcW w:w="4860" w:type="dxa"/>
            <w:tcBorders>
              <w:left w:val="single" w:sz="6" w:space="0" w:color="FFFFFF"/>
            </w:tcBorders>
            <w:shd w:val="clear" w:color="auto" w:fill="000000"/>
          </w:tcPr>
          <w:p w:rsidR="0017559A" w:rsidRPr="00C938C0" w:rsidRDefault="0017559A" w:rsidP="00E06D49">
            <w:pPr>
              <w:pStyle w:val="TableHead"/>
              <w:rPr>
                <w:color w:val="auto"/>
              </w:rPr>
            </w:pPr>
            <w:r w:rsidRPr="00C938C0">
              <w:rPr>
                <w:color w:val="auto"/>
              </w:rPr>
              <w:t>ICD-9-CM Diagnosis</w:t>
            </w:r>
          </w:p>
        </w:tc>
      </w:tr>
      <w:tr w:rsidR="0017559A" w:rsidRPr="00C938C0">
        <w:trPr>
          <w:cantSplit/>
        </w:trPr>
        <w:tc>
          <w:tcPr>
            <w:tcW w:w="4860" w:type="dxa"/>
            <w:tcBorders>
              <w:bottom w:val="nil"/>
            </w:tcBorders>
          </w:tcPr>
          <w:p w:rsidR="0017559A" w:rsidRPr="00C938C0" w:rsidRDefault="0017559A" w:rsidP="00E06D49">
            <w:pPr>
              <w:pStyle w:val="TableText"/>
              <w:rPr>
                <w:szCs w:val="20"/>
              </w:rPr>
            </w:pPr>
            <w:r w:rsidRPr="00C938C0">
              <w:rPr>
                <w:szCs w:val="20"/>
              </w:rPr>
              <w:t>Infectious disease</w:t>
            </w:r>
          </w:p>
        </w:tc>
        <w:tc>
          <w:tcPr>
            <w:tcW w:w="4860" w:type="dxa"/>
            <w:tcBorders>
              <w:bottom w:val="nil"/>
            </w:tcBorders>
          </w:tcPr>
          <w:p w:rsidR="0017559A" w:rsidRPr="00C938C0" w:rsidRDefault="0017559A" w:rsidP="00E06D49">
            <w:pPr>
              <w:pStyle w:val="TableText"/>
              <w:rPr>
                <w:szCs w:val="20"/>
              </w:rPr>
            </w:pPr>
            <w:r w:rsidRPr="00C938C0">
              <w:rPr>
                <w:szCs w:val="20"/>
              </w:rPr>
              <w:t>010-018, 030, 040.2, 042, 046, 079.5, 135, 136.3</w:t>
            </w:r>
          </w:p>
        </w:tc>
      </w:tr>
      <w:tr w:rsidR="0017559A" w:rsidRPr="00C938C0">
        <w:trPr>
          <w:cantSplit/>
        </w:trPr>
        <w:tc>
          <w:tcPr>
            <w:tcW w:w="4860" w:type="dxa"/>
            <w:shd w:val="clear" w:color="auto" w:fill="E0E0E0"/>
          </w:tcPr>
          <w:p w:rsidR="0017559A" w:rsidRPr="00C938C0" w:rsidRDefault="0017559A" w:rsidP="00E06D49">
            <w:pPr>
              <w:pStyle w:val="TableText"/>
              <w:rPr>
                <w:szCs w:val="20"/>
              </w:rPr>
            </w:pPr>
            <w:r w:rsidRPr="00C938C0">
              <w:rPr>
                <w:szCs w:val="20"/>
              </w:rPr>
              <w:t>Malignancies</w:t>
            </w:r>
          </w:p>
        </w:tc>
        <w:tc>
          <w:tcPr>
            <w:tcW w:w="4860" w:type="dxa"/>
            <w:shd w:val="clear" w:color="auto" w:fill="E0E0E0"/>
          </w:tcPr>
          <w:p w:rsidR="0017559A" w:rsidRPr="00C938C0" w:rsidRDefault="0017559A" w:rsidP="00E06D49">
            <w:pPr>
              <w:pStyle w:val="TableText"/>
              <w:rPr>
                <w:szCs w:val="20"/>
              </w:rPr>
            </w:pPr>
            <w:r w:rsidRPr="00C938C0">
              <w:rPr>
                <w:szCs w:val="20"/>
              </w:rPr>
              <w:t>140-20</w:t>
            </w:r>
            <w:r w:rsidR="005A14A3" w:rsidRPr="00C938C0">
              <w:rPr>
                <w:szCs w:val="20"/>
              </w:rPr>
              <w:t>9</w:t>
            </w:r>
            <w:r w:rsidRPr="00C938C0">
              <w:rPr>
                <w:szCs w:val="20"/>
              </w:rPr>
              <w:t>, 230-239</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Thyroid disorders</w:t>
            </w:r>
          </w:p>
        </w:tc>
        <w:tc>
          <w:tcPr>
            <w:tcW w:w="4860" w:type="dxa"/>
            <w:shd w:val="clear" w:color="auto" w:fill="auto"/>
          </w:tcPr>
          <w:p w:rsidR="0017559A" w:rsidRPr="00C938C0" w:rsidRDefault="0017559A" w:rsidP="00E06D49">
            <w:pPr>
              <w:pStyle w:val="TableText"/>
              <w:rPr>
                <w:szCs w:val="20"/>
              </w:rPr>
            </w:pPr>
            <w:r w:rsidRPr="00C938C0">
              <w:rPr>
                <w:szCs w:val="20"/>
              </w:rPr>
              <w:t>240-246</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Diabetes</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250</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Other endocrine disorders</w:t>
            </w:r>
          </w:p>
        </w:tc>
        <w:tc>
          <w:tcPr>
            <w:tcW w:w="4860" w:type="dxa"/>
            <w:shd w:val="clear" w:color="auto" w:fill="auto"/>
          </w:tcPr>
          <w:p w:rsidR="0017559A" w:rsidRPr="00C938C0" w:rsidRDefault="0017559A" w:rsidP="00E06D49">
            <w:pPr>
              <w:pStyle w:val="TableText"/>
              <w:rPr>
                <w:szCs w:val="20"/>
              </w:rPr>
            </w:pPr>
            <w:r w:rsidRPr="00C938C0">
              <w:rPr>
                <w:szCs w:val="20"/>
              </w:rPr>
              <w:t>252, 253, 255</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Nutritional deficiencies</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260-263, 268.0-268.1</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Metabolic disorders</w:t>
            </w:r>
          </w:p>
        </w:tc>
        <w:tc>
          <w:tcPr>
            <w:tcW w:w="4860" w:type="dxa"/>
            <w:shd w:val="clear" w:color="auto" w:fill="auto"/>
          </w:tcPr>
          <w:p w:rsidR="0017559A" w:rsidRPr="00C938C0" w:rsidRDefault="0017559A" w:rsidP="00E06D49">
            <w:pPr>
              <w:pStyle w:val="TableText"/>
              <w:rPr>
                <w:szCs w:val="20"/>
              </w:rPr>
            </w:pPr>
            <w:r w:rsidRPr="00C938C0">
              <w:rPr>
                <w:szCs w:val="20"/>
              </w:rPr>
              <w:t>270-273, 275, 279</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Cystic fibrosis</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277</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Blood disorders</w:t>
            </w:r>
          </w:p>
        </w:tc>
        <w:tc>
          <w:tcPr>
            <w:tcW w:w="4860" w:type="dxa"/>
            <w:shd w:val="clear" w:color="auto" w:fill="auto"/>
          </w:tcPr>
          <w:p w:rsidR="0017559A" w:rsidRPr="00C938C0" w:rsidRDefault="0017559A" w:rsidP="00E06D49">
            <w:pPr>
              <w:pStyle w:val="TableText"/>
              <w:rPr>
                <w:szCs w:val="20"/>
              </w:rPr>
            </w:pPr>
            <w:r w:rsidRPr="00C938C0">
              <w:rPr>
                <w:szCs w:val="20"/>
              </w:rPr>
              <w:t>281-284, 286, 288</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Psychoses</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290-299</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Neuroses, alcohol/drugs, depression, eating disorders</w:t>
            </w:r>
          </w:p>
        </w:tc>
        <w:tc>
          <w:tcPr>
            <w:tcW w:w="4860" w:type="dxa"/>
            <w:shd w:val="clear" w:color="auto" w:fill="auto"/>
          </w:tcPr>
          <w:p w:rsidR="0017559A" w:rsidRPr="00C938C0" w:rsidRDefault="0017559A" w:rsidP="00E06D49">
            <w:pPr>
              <w:pStyle w:val="TableText"/>
              <w:rPr>
                <w:szCs w:val="20"/>
              </w:rPr>
            </w:pPr>
            <w:r w:rsidRPr="00C938C0">
              <w:rPr>
                <w:szCs w:val="20"/>
              </w:rPr>
              <w:t>300-311</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Developmental delay (speech, reading, coordination)</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315</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Mental retardation</w:t>
            </w:r>
          </w:p>
        </w:tc>
        <w:tc>
          <w:tcPr>
            <w:tcW w:w="4860" w:type="dxa"/>
            <w:shd w:val="clear" w:color="auto" w:fill="auto"/>
          </w:tcPr>
          <w:p w:rsidR="0017559A" w:rsidRPr="00C938C0" w:rsidRDefault="0017559A" w:rsidP="00E06D49">
            <w:pPr>
              <w:pStyle w:val="TableText2"/>
              <w:rPr>
                <w:sz w:val="20"/>
                <w:szCs w:val="20"/>
              </w:rPr>
            </w:pPr>
            <w:r w:rsidRPr="00C938C0">
              <w:rPr>
                <w:sz w:val="20"/>
                <w:szCs w:val="20"/>
              </w:rPr>
              <w:t>317-319</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Central nervous system diseases, hereditary and degenerative</w:t>
            </w:r>
          </w:p>
        </w:tc>
        <w:tc>
          <w:tcPr>
            <w:tcW w:w="4860" w:type="dxa"/>
            <w:tcBorders>
              <w:bottom w:val="nil"/>
            </w:tcBorders>
            <w:shd w:val="clear" w:color="auto" w:fill="E0E0E0"/>
          </w:tcPr>
          <w:p w:rsidR="0017559A" w:rsidRPr="00C938C0" w:rsidRDefault="0017559A" w:rsidP="00E06D49">
            <w:pPr>
              <w:pStyle w:val="TableText2"/>
              <w:rPr>
                <w:sz w:val="20"/>
                <w:szCs w:val="20"/>
              </w:rPr>
            </w:pPr>
            <w:r w:rsidRPr="00C938C0">
              <w:rPr>
                <w:sz w:val="20"/>
                <w:szCs w:val="20"/>
              </w:rPr>
              <w:t>330, 331.3-331.4, 331.89, 333.5, 333.7, 334-335</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Central nervous system diseases, other</w:t>
            </w:r>
          </w:p>
        </w:tc>
        <w:tc>
          <w:tcPr>
            <w:tcW w:w="4860" w:type="dxa"/>
            <w:shd w:val="clear" w:color="auto" w:fill="auto"/>
          </w:tcPr>
          <w:p w:rsidR="0017559A" w:rsidRPr="00C938C0" w:rsidRDefault="0017559A" w:rsidP="00E06D49">
            <w:pPr>
              <w:pStyle w:val="TableText"/>
              <w:rPr>
                <w:szCs w:val="20"/>
              </w:rPr>
            </w:pPr>
            <w:r w:rsidRPr="00C938C0">
              <w:rPr>
                <w:szCs w:val="20"/>
              </w:rPr>
              <w:t>340-341, 344, 352.6, 356</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Cerebral palsy</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343</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Epilepsy</w:t>
            </w:r>
          </w:p>
        </w:tc>
        <w:tc>
          <w:tcPr>
            <w:tcW w:w="4860" w:type="dxa"/>
            <w:shd w:val="clear" w:color="auto" w:fill="auto"/>
          </w:tcPr>
          <w:p w:rsidR="0017559A" w:rsidRPr="00C938C0" w:rsidRDefault="0017559A" w:rsidP="00E06D49">
            <w:pPr>
              <w:pStyle w:val="TableText"/>
              <w:rPr>
                <w:szCs w:val="20"/>
              </w:rPr>
            </w:pPr>
            <w:r w:rsidRPr="00C938C0">
              <w:rPr>
                <w:szCs w:val="20"/>
              </w:rPr>
              <w:t>345</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Muscular dystrophy</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359</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Eye disorders</w:t>
            </w:r>
          </w:p>
        </w:tc>
        <w:tc>
          <w:tcPr>
            <w:tcW w:w="4860" w:type="dxa"/>
            <w:shd w:val="clear" w:color="auto" w:fill="auto"/>
          </w:tcPr>
          <w:p w:rsidR="0017559A" w:rsidRPr="00C938C0" w:rsidRDefault="0017559A" w:rsidP="00E06D49">
            <w:pPr>
              <w:pStyle w:val="TableText"/>
              <w:rPr>
                <w:szCs w:val="20"/>
              </w:rPr>
            </w:pPr>
            <w:r w:rsidRPr="00C938C0">
              <w:rPr>
                <w:szCs w:val="20"/>
              </w:rPr>
              <w:t>365.14, 369</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Hearing loss</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389</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Other circulatory system disorders</w:t>
            </w:r>
          </w:p>
        </w:tc>
        <w:tc>
          <w:tcPr>
            <w:tcW w:w="4860" w:type="dxa"/>
            <w:shd w:val="clear" w:color="auto" w:fill="auto"/>
          </w:tcPr>
          <w:p w:rsidR="0017559A" w:rsidRPr="00C938C0" w:rsidRDefault="0017559A" w:rsidP="00E06D49">
            <w:pPr>
              <w:pStyle w:val="TableText2"/>
              <w:rPr>
                <w:sz w:val="20"/>
                <w:szCs w:val="20"/>
              </w:rPr>
            </w:pPr>
            <w:r w:rsidRPr="00C938C0">
              <w:rPr>
                <w:sz w:val="20"/>
                <w:szCs w:val="20"/>
              </w:rPr>
              <w:t>393-398, 424.1, 424.3, 425, 446.0, 446.2-446.4, 446.6-446.7</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Other respiratory diseases</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496, 516</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Ulcer</w:t>
            </w:r>
          </w:p>
        </w:tc>
        <w:tc>
          <w:tcPr>
            <w:tcW w:w="4860" w:type="dxa"/>
            <w:shd w:val="clear" w:color="auto" w:fill="auto"/>
          </w:tcPr>
          <w:p w:rsidR="0017559A" w:rsidRPr="00C938C0" w:rsidRDefault="0017559A" w:rsidP="00E06D49">
            <w:pPr>
              <w:pStyle w:val="TableText"/>
              <w:rPr>
                <w:szCs w:val="20"/>
              </w:rPr>
            </w:pPr>
            <w:r w:rsidRPr="00C938C0">
              <w:rPr>
                <w:szCs w:val="20"/>
              </w:rPr>
              <w:t>531-534</w:t>
            </w:r>
          </w:p>
        </w:tc>
      </w:tr>
      <w:tr w:rsidR="0017559A" w:rsidRPr="00C938C0">
        <w:trPr>
          <w:cantSplit/>
        </w:trPr>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Noninfectious enteritis and colitis</w:t>
            </w:r>
          </w:p>
        </w:tc>
        <w:tc>
          <w:tcPr>
            <w:tcW w:w="4860" w:type="dxa"/>
            <w:tcBorders>
              <w:bottom w:val="nil"/>
            </w:tcBorders>
            <w:shd w:val="clear" w:color="auto" w:fill="E0E0E0"/>
          </w:tcPr>
          <w:p w:rsidR="0017559A" w:rsidRPr="00C938C0" w:rsidRDefault="0017559A" w:rsidP="00E06D49">
            <w:pPr>
              <w:pStyle w:val="TableText"/>
              <w:rPr>
                <w:szCs w:val="20"/>
              </w:rPr>
            </w:pPr>
            <w:r w:rsidRPr="00C938C0">
              <w:rPr>
                <w:szCs w:val="20"/>
              </w:rPr>
              <w:t>555-556</w:t>
            </w:r>
          </w:p>
        </w:tc>
      </w:tr>
      <w:tr w:rsidR="0017559A" w:rsidRPr="00C938C0">
        <w:trPr>
          <w:cantSplit/>
        </w:trPr>
        <w:tc>
          <w:tcPr>
            <w:tcW w:w="4860" w:type="dxa"/>
            <w:shd w:val="clear" w:color="auto" w:fill="auto"/>
          </w:tcPr>
          <w:p w:rsidR="0017559A" w:rsidRPr="00C938C0" w:rsidRDefault="0017559A" w:rsidP="00E06D49">
            <w:pPr>
              <w:pStyle w:val="TableText"/>
              <w:rPr>
                <w:szCs w:val="20"/>
              </w:rPr>
            </w:pPr>
            <w:r w:rsidRPr="00C938C0">
              <w:rPr>
                <w:szCs w:val="20"/>
              </w:rPr>
              <w:t>Other digestive diseases</w:t>
            </w:r>
          </w:p>
        </w:tc>
        <w:tc>
          <w:tcPr>
            <w:tcW w:w="4860" w:type="dxa"/>
            <w:shd w:val="clear" w:color="auto" w:fill="auto"/>
          </w:tcPr>
          <w:p w:rsidR="0017559A" w:rsidRPr="00C938C0" w:rsidRDefault="0017559A" w:rsidP="00E06D49">
            <w:pPr>
              <w:pStyle w:val="TableText2"/>
              <w:rPr>
                <w:sz w:val="20"/>
                <w:szCs w:val="20"/>
              </w:rPr>
            </w:pPr>
            <w:r w:rsidRPr="00C938C0">
              <w:rPr>
                <w:sz w:val="20"/>
                <w:szCs w:val="20"/>
              </w:rPr>
              <w:t>571.4-571.9, 577.1, 579.0-579.1, 579.8</w:t>
            </w:r>
          </w:p>
        </w:tc>
      </w:tr>
      <w:tr w:rsidR="0017559A" w:rsidRPr="00C938C0" w:rsidTr="009010F3">
        <w:trPr>
          <w:cantSplit/>
        </w:trPr>
        <w:tc>
          <w:tcPr>
            <w:tcW w:w="4860" w:type="dxa"/>
            <w:tcBorders>
              <w:bottom w:val="nil"/>
            </w:tcBorders>
            <w:shd w:val="clear" w:color="auto" w:fill="D9D9D9" w:themeFill="background1" w:themeFillShade="D9"/>
          </w:tcPr>
          <w:p w:rsidR="0017559A" w:rsidRPr="00C938C0" w:rsidRDefault="0017559A" w:rsidP="00E06D49">
            <w:pPr>
              <w:pStyle w:val="TableText"/>
              <w:rPr>
                <w:szCs w:val="20"/>
              </w:rPr>
            </w:pPr>
            <w:r w:rsidRPr="00C938C0">
              <w:rPr>
                <w:szCs w:val="20"/>
              </w:rPr>
              <w:t>Nephritis, nephrosis</w:t>
            </w:r>
          </w:p>
        </w:tc>
        <w:tc>
          <w:tcPr>
            <w:tcW w:w="4860" w:type="dxa"/>
            <w:tcBorders>
              <w:bottom w:val="nil"/>
            </w:tcBorders>
            <w:shd w:val="clear" w:color="auto" w:fill="D9D9D9" w:themeFill="background1" w:themeFillShade="D9"/>
          </w:tcPr>
          <w:p w:rsidR="0017559A" w:rsidRPr="00C938C0" w:rsidRDefault="0017559A" w:rsidP="00E06D49">
            <w:pPr>
              <w:pStyle w:val="TableText"/>
              <w:rPr>
                <w:szCs w:val="20"/>
              </w:rPr>
            </w:pPr>
            <w:r w:rsidRPr="00C938C0">
              <w:rPr>
                <w:szCs w:val="20"/>
              </w:rPr>
              <w:t>581-583, 585-586, 588.0-588.1</w:t>
            </w:r>
          </w:p>
        </w:tc>
      </w:tr>
      <w:tr w:rsidR="0017559A" w:rsidRPr="00C938C0" w:rsidTr="009010F3">
        <w:trPr>
          <w:cantSplit/>
        </w:trPr>
        <w:tc>
          <w:tcPr>
            <w:tcW w:w="4860" w:type="dxa"/>
            <w:shd w:val="clear" w:color="auto" w:fill="FFFFFF" w:themeFill="background1"/>
          </w:tcPr>
          <w:p w:rsidR="0017559A" w:rsidRPr="00C938C0" w:rsidRDefault="0017559A" w:rsidP="00E06D49">
            <w:pPr>
              <w:pStyle w:val="TableText"/>
              <w:rPr>
                <w:szCs w:val="20"/>
              </w:rPr>
            </w:pPr>
            <w:r w:rsidRPr="00C938C0">
              <w:rPr>
                <w:szCs w:val="20"/>
              </w:rPr>
              <w:t>Skin diseases</w:t>
            </w:r>
          </w:p>
        </w:tc>
        <w:tc>
          <w:tcPr>
            <w:tcW w:w="4860" w:type="dxa"/>
            <w:shd w:val="clear" w:color="auto" w:fill="FFFFFF" w:themeFill="background1"/>
          </w:tcPr>
          <w:p w:rsidR="0017559A" w:rsidRPr="00C938C0" w:rsidRDefault="0017559A" w:rsidP="00E06D49">
            <w:pPr>
              <w:pStyle w:val="TableText"/>
              <w:rPr>
                <w:szCs w:val="20"/>
              </w:rPr>
            </w:pPr>
            <w:r w:rsidRPr="00C938C0">
              <w:rPr>
                <w:szCs w:val="20"/>
              </w:rPr>
              <w:t>695.4</w:t>
            </w:r>
          </w:p>
        </w:tc>
      </w:tr>
      <w:tr w:rsidR="0017559A" w:rsidRPr="00C938C0" w:rsidTr="009010F3">
        <w:trPr>
          <w:cantSplit/>
        </w:trPr>
        <w:tc>
          <w:tcPr>
            <w:tcW w:w="4860" w:type="dxa"/>
            <w:tcBorders>
              <w:bottom w:val="nil"/>
            </w:tcBorders>
            <w:shd w:val="clear" w:color="auto" w:fill="D9D9D9" w:themeFill="background1" w:themeFillShade="D9"/>
          </w:tcPr>
          <w:p w:rsidR="0017559A" w:rsidRPr="00C938C0" w:rsidRDefault="0017559A" w:rsidP="00E06D49">
            <w:pPr>
              <w:pStyle w:val="TableText"/>
              <w:rPr>
                <w:szCs w:val="20"/>
              </w:rPr>
            </w:pPr>
            <w:r w:rsidRPr="00C938C0">
              <w:rPr>
                <w:szCs w:val="20"/>
              </w:rPr>
              <w:t>Arthropathies</w:t>
            </w:r>
          </w:p>
        </w:tc>
        <w:tc>
          <w:tcPr>
            <w:tcW w:w="4860" w:type="dxa"/>
            <w:tcBorders>
              <w:bottom w:val="nil"/>
            </w:tcBorders>
            <w:shd w:val="clear" w:color="auto" w:fill="D9D9D9" w:themeFill="background1" w:themeFillShade="D9"/>
          </w:tcPr>
          <w:p w:rsidR="0017559A" w:rsidRPr="00C938C0" w:rsidRDefault="0017559A" w:rsidP="00E06D49">
            <w:pPr>
              <w:pStyle w:val="TableText"/>
              <w:rPr>
                <w:szCs w:val="20"/>
              </w:rPr>
            </w:pPr>
            <w:r w:rsidRPr="00C938C0">
              <w:rPr>
                <w:szCs w:val="20"/>
              </w:rPr>
              <w:t>710, 714</w:t>
            </w:r>
          </w:p>
        </w:tc>
      </w:tr>
      <w:tr w:rsidR="0017559A" w:rsidRPr="00C938C0" w:rsidTr="009010F3">
        <w:trPr>
          <w:cantSplit/>
        </w:trPr>
        <w:tc>
          <w:tcPr>
            <w:tcW w:w="4860" w:type="dxa"/>
            <w:shd w:val="clear" w:color="auto" w:fill="FFFFFF" w:themeFill="background1"/>
          </w:tcPr>
          <w:p w:rsidR="0017559A" w:rsidRPr="00C938C0" w:rsidRDefault="0017559A" w:rsidP="00E06D49">
            <w:pPr>
              <w:pStyle w:val="TableText"/>
              <w:rPr>
                <w:szCs w:val="20"/>
              </w:rPr>
            </w:pPr>
            <w:r w:rsidRPr="00C938C0">
              <w:rPr>
                <w:szCs w:val="20"/>
              </w:rPr>
              <w:t>Connective tissue diseases or disorders</w:t>
            </w:r>
          </w:p>
        </w:tc>
        <w:tc>
          <w:tcPr>
            <w:tcW w:w="4860" w:type="dxa"/>
            <w:shd w:val="clear" w:color="auto" w:fill="FFFFFF" w:themeFill="background1"/>
          </w:tcPr>
          <w:p w:rsidR="0017559A" w:rsidRPr="00C938C0" w:rsidRDefault="0017559A" w:rsidP="00E06D49">
            <w:pPr>
              <w:pStyle w:val="TableText"/>
              <w:rPr>
                <w:szCs w:val="20"/>
              </w:rPr>
            </w:pPr>
            <w:r w:rsidRPr="00C938C0">
              <w:rPr>
                <w:szCs w:val="20"/>
              </w:rPr>
              <w:t>720, 728</w:t>
            </w:r>
          </w:p>
        </w:tc>
      </w:tr>
      <w:tr w:rsidR="0017559A" w:rsidRPr="00C938C0" w:rsidTr="009010F3">
        <w:trPr>
          <w:cantSplit/>
        </w:trPr>
        <w:tc>
          <w:tcPr>
            <w:tcW w:w="4860" w:type="dxa"/>
            <w:tcBorders>
              <w:bottom w:val="nil"/>
            </w:tcBorders>
            <w:shd w:val="clear" w:color="auto" w:fill="D9D9D9" w:themeFill="background1" w:themeFillShade="D9"/>
          </w:tcPr>
          <w:p w:rsidR="0017559A" w:rsidRPr="00C938C0" w:rsidRDefault="0017559A" w:rsidP="00E06D49">
            <w:pPr>
              <w:pStyle w:val="TableText"/>
              <w:rPr>
                <w:szCs w:val="20"/>
              </w:rPr>
            </w:pPr>
            <w:r w:rsidRPr="00C938C0">
              <w:rPr>
                <w:szCs w:val="20"/>
              </w:rPr>
              <w:t>Osteopathies</w:t>
            </w:r>
          </w:p>
        </w:tc>
        <w:tc>
          <w:tcPr>
            <w:tcW w:w="4860" w:type="dxa"/>
            <w:tcBorders>
              <w:bottom w:val="nil"/>
            </w:tcBorders>
            <w:shd w:val="clear" w:color="auto" w:fill="D9D9D9" w:themeFill="background1" w:themeFillShade="D9"/>
          </w:tcPr>
          <w:p w:rsidR="0017559A" w:rsidRPr="00C938C0" w:rsidRDefault="0017559A" w:rsidP="00E06D49">
            <w:pPr>
              <w:pStyle w:val="TableText"/>
              <w:rPr>
                <w:szCs w:val="20"/>
              </w:rPr>
            </w:pPr>
            <w:r w:rsidRPr="00C938C0">
              <w:rPr>
                <w:szCs w:val="20"/>
              </w:rPr>
              <w:t>730.1, 732</w:t>
            </w:r>
          </w:p>
        </w:tc>
      </w:tr>
      <w:tr w:rsidR="0017559A" w:rsidRPr="00C938C0" w:rsidTr="009010F3">
        <w:trPr>
          <w:cantSplit/>
        </w:trPr>
        <w:tc>
          <w:tcPr>
            <w:tcW w:w="4860" w:type="dxa"/>
            <w:shd w:val="clear" w:color="auto" w:fill="FFFFFF" w:themeFill="background1"/>
          </w:tcPr>
          <w:p w:rsidR="0017559A" w:rsidRPr="00C938C0" w:rsidRDefault="0017559A" w:rsidP="00E06D49">
            <w:pPr>
              <w:pStyle w:val="TableText"/>
              <w:rPr>
                <w:szCs w:val="20"/>
              </w:rPr>
            </w:pPr>
            <w:r w:rsidRPr="00C938C0">
              <w:rPr>
                <w:szCs w:val="20"/>
              </w:rPr>
              <w:t>Spina bifida</w:t>
            </w:r>
          </w:p>
        </w:tc>
        <w:tc>
          <w:tcPr>
            <w:tcW w:w="4860" w:type="dxa"/>
            <w:shd w:val="clear" w:color="auto" w:fill="FFFFFF" w:themeFill="background1"/>
          </w:tcPr>
          <w:p w:rsidR="0017559A" w:rsidRPr="00C938C0" w:rsidRDefault="0017559A" w:rsidP="00E06D49">
            <w:pPr>
              <w:pStyle w:val="TableText"/>
              <w:rPr>
                <w:szCs w:val="20"/>
              </w:rPr>
            </w:pPr>
            <w:r w:rsidRPr="00C938C0">
              <w:rPr>
                <w:szCs w:val="20"/>
              </w:rPr>
              <w:t>741</w:t>
            </w:r>
          </w:p>
        </w:tc>
      </w:tr>
      <w:tr w:rsidR="0017559A" w:rsidRPr="00C938C0" w:rsidTr="009010F3">
        <w:trPr>
          <w:cantSplit/>
        </w:trPr>
        <w:tc>
          <w:tcPr>
            <w:tcW w:w="4860" w:type="dxa"/>
            <w:tcBorders>
              <w:bottom w:val="nil"/>
            </w:tcBorders>
            <w:shd w:val="clear" w:color="auto" w:fill="D9D9D9" w:themeFill="background1" w:themeFillShade="D9"/>
          </w:tcPr>
          <w:p w:rsidR="0017559A" w:rsidRPr="00C938C0" w:rsidRDefault="0017559A" w:rsidP="00E06D49">
            <w:pPr>
              <w:pStyle w:val="TableText"/>
              <w:rPr>
                <w:szCs w:val="20"/>
                <w:lang w:val="pt-BR"/>
              </w:rPr>
            </w:pPr>
            <w:r w:rsidRPr="00C938C0">
              <w:rPr>
                <w:szCs w:val="20"/>
                <w:lang w:val="pt-BR"/>
              </w:rPr>
              <w:t>Congenital anomalies (except spina bifida)</w:t>
            </w:r>
          </w:p>
        </w:tc>
        <w:tc>
          <w:tcPr>
            <w:tcW w:w="4860" w:type="dxa"/>
            <w:tcBorders>
              <w:bottom w:val="nil"/>
            </w:tcBorders>
            <w:shd w:val="clear" w:color="auto" w:fill="D9D9D9" w:themeFill="background1" w:themeFillShade="D9"/>
          </w:tcPr>
          <w:p w:rsidR="0017559A" w:rsidRPr="00C938C0" w:rsidRDefault="0017559A" w:rsidP="00E06D49">
            <w:pPr>
              <w:pStyle w:val="TableText"/>
              <w:rPr>
                <w:szCs w:val="20"/>
              </w:rPr>
            </w:pPr>
            <w:r w:rsidRPr="00C938C0">
              <w:rPr>
                <w:szCs w:val="20"/>
              </w:rPr>
              <w:t>742, 745-749, 750.3, 751.2, 751.61, 751.62, 752.7, 753, 754.3, 755.2-755.3, 755.55, 756, 758, 759.5, 759.7-759.8, 760.71</w:t>
            </w:r>
          </w:p>
        </w:tc>
      </w:tr>
      <w:tr w:rsidR="0017559A" w:rsidRPr="00C938C0" w:rsidTr="009010F3">
        <w:trPr>
          <w:cantSplit/>
        </w:trPr>
        <w:tc>
          <w:tcPr>
            <w:tcW w:w="4860" w:type="dxa"/>
            <w:shd w:val="clear" w:color="auto" w:fill="FFFFFF" w:themeFill="background1"/>
          </w:tcPr>
          <w:p w:rsidR="0017559A" w:rsidRPr="00C938C0" w:rsidRDefault="0017559A" w:rsidP="00E06D49">
            <w:pPr>
              <w:pStyle w:val="TableText"/>
              <w:rPr>
                <w:szCs w:val="20"/>
              </w:rPr>
            </w:pPr>
            <w:r w:rsidRPr="00C938C0">
              <w:rPr>
                <w:szCs w:val="20"/>
              </w:rPr>
              <w:t>Prematurity</w:t>
            </w:r>
          </w:p>
        </w:tc>
        <w:tc>
          <w:tcPr>
            <w:tcW w:w="4860" w:type="dxa"/>
            <w:shd w:val="clear" w:color="auto" w:fill="FFFFFF" w:themeFill="background1"/>
          </w:tcPr>
          <w:p w:rsidR="0017559A" w:rsidRPr="00C938C0" w:rsidRDefault="0017559A" w:rsidP="00E06D49">
            <w:pPr>
              <w:pStyle w:val="TableText"/>
              <w:rPr>
                <w:szCs w:val="20"/>
              </w:rPr>
            </w:pPr>
            <w:r w:rsidRPr="00C938C0">
              <w:rPr>
                <w:szCs w:val="20"/>
              </w:rPr>
              <w:t>765</w:t>
            </w:r>
          </w:p>
        </w:tc>
      </w:tr>
      <w:tr w:rsidR="0017559A" w:rsidRPr="00C938C0" w:rsidTr="009010F3">
        <w:trPr>
          <w:cantSplit/>
        </w:trPr>
        <w:tc>
          <w:tcPr>
            <w:tcW w:w="4860" w:type="dxa"/>
            <w:tcBorders>
              <w:bottom w:val="nil"/>
            </w:tcBorders>
            <w:shd w:val="clear" w:color="auto" w:fill="D9D9D9" w:themeFill="background1" w:themeFillShade="D9"/>
          </w:tcPr>
          <w:p w:rsidR="0017559A" w:rsidRPr="00C938C0" w:rsidRDefault="0017559A" w:rsidP="00E06D49">
            <w:pPr>
              <w:pStyle w:val="TableText"/>
              <w:rPr>
                <w:szCs w:val="20"/>
              </w:rPr>
            </w:pPr>
            <w:r w:rsidRPr="00C938C0">
              <w:rPr>
                <w:szCs w:val="20"/>
              </w:rPr>
              <w:t>Perinatal diseases</w:t>
            </w:r>
          </w:p>
        </w:tc>
        <w:tc>
          <w:tcPr>
            <w:tcW w:w="4860" w:type="dxa"/>
            <w:tcBorders>
              <w:bottom w:val="nil"/>
            </w:tcBorders>
            <w:shd w:val="clear" w:color="auto" w:fill="D9D9D9" w:themeFill="background1" w:themeFillShade="D9"/>
          </w:tcPr>
          <w:p w:rsidR="0017559A" w:rsidRPr="00C938C0" w:rsidRDefault="0017559A" w:rsidP="00E06D49">
            <w:pPr>
              <w:pStyle w:val="TableText"/>
              <w:rPr>
                <w:szCs w:val="20"/>
              </w:rPr>
            </w:pPr>
            <w:r w:rsidRPr="00C938C0">
              <w:rPr>
                <w:szCs w:val="20"/>
              </w:rPr>
              <w:t>770.7, 771.1-771.2</w:t>
            </w:r>
          </w:p>
        </w:tc>
      </w:tr>
      <w:tr w:rsidR="0017559A" w:rsidRPr="00C938C0" w:rsidTr="009010F3">
        <w:trPr>
          <w:cantSplit/>
        </w:trPr>
        <w:tc>
          <w:tcPr>
            <w:tcW w:w="4860" w:type="dxa"/>
            <w:shd w:val="clear" w:color="auto" w:fill="FFFFFF" w:themeFill="background1"/>
          </w:tcPr>
          <w:p w:rsidR="0017559A" w:rsidRPr="00C938C0" w:rsidRDefault="0017559A" w:rsidP="00E06D49">
            <w:pPr>
              <w:pStyle w:val="TableText"/>
              <w:rPr>
                <w:szCs w:val="20"/>
              </w:rPr>
            </w:pPr>
            <w:r w:rsidRPr="00C938C0">
              <w:rPr>
                <w:szCs w:val="20"/>
              </w:rPr>
              <w:t>Severe injury</w:t>
            </w:r>
          </w:p>
        </w:tc>
        <w:tc>
          <w:tcPr>
            <w:tcW w:w="4860" w:type="dxa"/>
            <w:shd w:val="clear" w:color="auto" w:fill="FFFFFF" w:themeFill="background1"/>
          </w:tcPr>
          <w:p w:rsidR="0017559A" w:rsidRPr="00C938C0" w:rsidRDefault="0017559A" w:rsidP="00E06D49">
            <w:pPr>
              <w:pStyle w:val="TableText2"/>
              <w:rPr>
                <w:sz w:val="20"/>
                <w:szCs w:val="20"/>
              </w:rPr>
            </w:pPr>
            <w:r w:rsidRPr="00C938C0">
              <w:rPr>
                <w:sz w:val="20"/>
                <w:szCs w:val="20"/>
              </w:rPr>
              <w:t>854, 952.0, 952.1, 994.1</w:t>
            </w:r>
          </w:p>
        </w:tc>
      </w:tr>
    </w:tbl>
    <w:p w:rsidR="0017559A" w:rsidRPr="00C938C0" w:rsidRDefault="0017559A" w:rsidP="0017559A">
      <w:pPr>
        <w:pStyle w:val="Note"/>
      </w:pPr>
      <w:r w:rsidRPr="00C938C0">
        <w:rPr>
          <w:b/>
        </w:rPr>
        <w:t xml:space="preserve">Note: </w:t>
      </w:r>
      <w:r w:rsidRPr="00C938C0">
        <w:t>Include all paid, suspended, pending and denied claims.</w:t>
      </w:r>
    </w:p>
    <w:p w:rsidR="00736710" w:rsidRPr="00C938C0" w:rsidRDefault="00736710">
      <w:pPr>
        <w:sectPr w:rsidR="00736710" w:rsidRPr="00C938C0" w:rsidSect="00A96FE0">
          <w:headerReference w:type="even" r:id="rId53"/>
          <w:pgSz w:w="12240" w:h="15840"/>
          <w:pgMar w:top="1080" w:right="1080" w:bottom="1080" w:left="1440" w:header="720" w:footer="720" w:gutter="0"/>
          <w:cols w:space="720"/>
        </w:sectPr>
      </w:pPr>
    </w:p>
    <w:p w:rsidR="0017559A" w:rsidRPr="00C938C0" w:rsidRDefault="0017559A" w:rsidP="0017559A">
      <w:pPr>
        <w:pStyle w:val="Heading3"/>
        <w:spacing w:before="0"/>
        <w:ind w:left="1170" w:hanging="1170"/>
      </w:pPr>
      <w:r w:rsidRPr="00C938C0">
        <w:lastRenderedPageBreak/>
        <w:t xml:space="preserve">Table CCC-2: Codes to Assign the Prescreen Status Code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40"/>
        <w:gridCol w:w="2700"/>
      </w:tblGrid>
      <w:tr w:rsidR="0017559A" w:rsidRPr="00C938C0">
        <w:trPr>
          <w:cantSplit/>
        </w:trPr>
        <w:tc>
          <w:tcPr>
            <w:tcW w:w="2340" w:type="dxa"/>
            <w:tcBorders>
              <w:bottom w:val="nil"/>
              <w:right w:val="single" w:sz="6" w:space="0" w:color="FFFFFF"/>
            </w:tcBorders>
            <w:shd w:val="clear" w:color="auto" w:fill="000000"/>
          </w:tcPr>
          <w:p w:rsidR="0017559A" w:rsidRPr="00C938C0" w:rsidRDefault="0017559A" w:rsidP="00E06D49">
            <w:pPr>
              <w:pStyle w:val="TableHead"/>
              <w:rPr>
                <w:color w:val="auto"/>
              </w:rPr>
            </w:pPr>
            <w:r w:rsidRPr="00C938C0">
              <w:rPr>
                <w:color w:val="auto"/>
              </w:rPr>
              <w:t>Description</w:t>
            </w:r>
          </w:p>
        </w:tc>
        <w:tc>
          <w:tcPr>
            <w:tcW w:w="2700" w:type="dxa"/>
            <w:tcBorders>
              <w:left w:val="single" w:sz="6" w:space="0" w:color="FFFFFF"/>
              <w:bottom w:val="single" w:sz="6" w:space="0" w:color="auto"/>
            </w:tcBorders>
            <w:shd w:val="clear" w:color="auto" w:fill="000000"/>
          </w:tcPr>
          <w:p w:rsidR="0017559A" w:rsidRPr="00C938C0" w:rsidRDefault="0017559A" w:rsidP="00E06D49">
            <w:pPr>
              <w:pStyle w:val="TableHead"/>
              <w:rPr>
                <w:color w:val="auto"/>
              </w:rPr>
            </w:pPr>
            <w:r w:rsidRPr="00C938C0">
              <w:rPr>
                <w:color w:val="auto"/>
              </w:rPr>
              <w:t>ICD-9-CM Diagnosis</w:t>
            </w:r>
          </w:p>
        </w:tc>
      </w:tr>
      <w:tr w:rsidR="0017559A" w:rsidRPr="00C938C0">
        <w:trPr>
          <w:cantSplit/>
        </w:trPr>
        <w:tc>
          <w:tcPr>
            <w:tcW w:w="2340" w:type="dxa"/>
            <w:tcBorders>
              <w:bottom w:val="nil"/>
            </w:tcBorders>
          </w:tcPr>
          <w:p w:rsidR="0017559A" w:rsidRPr="00C938C0" w:rsidRDefault="0017559A" w:rsidP="00E06D49">
            <w:pPr>
              <w:pStyle w:val="TableText"/>
              <w:rPr>
                <w:szCs w:val="20"/>
              </w:rPr>
            </w:pPr>
            <w:r w:rsidRPr="00C938C0">
              <w:rPr>
                <w:szCs w:val="20"/>
              </w:rPr>
              <w:t>Conduct disorder</w:t>
            </w:r>
          </w:p>
        </w:tc>
        <w:tc>
          <w:tcPr>
            <w:tcW w:w="2700" w:type="dxa"/>
            <w:tcBorders>
              <w:top w:val="single" w:sz="6" w:space="0" w:color="auto"/>
              <w:bottom w:val="nil"/>
            </w:tcBorders>
          </w:tcPr>
          <w:p w:rsidR="0017559A" w:rsidRPr="00C938C0" w:rsidRDefault="0017559A" w:rsidP="00E06D49">
            <w:pPr>
              <w:pStyle w:val="TableText"/>
              <w:rPr>
                <w:szCs w:val="20"/>
              </w:rPr>
            </w:pPr>
            <w:r w:rsidRPr="00C938C0">
              <w:rPr>
                <w:szCs w:val="20"/>
              </w:rPr>
              <w:t>312</w:t>
            </w:r>
          </w:p>
        </w:tc>
      </w:tr>
      <w:tr w:rsidR="0017559A" w:rsidRPr="00C938C0">
        <w:trPr>
          <w:cantSplit/>
        </w:trPr>
        <w:tc>
          <w:tcPr>
            <w:tcW w:w="2340" w:type="dxa"/>
            <w:tcBorders>
              <w:bottom w:val="single" w:sz="6" w:space="0" w:color="auto"/>
            </w:tcBorders>
            <w:shd w:val="clear" w:color="auto" w:fill="E0E0E0"/>
          </w:tcPr>
          <w:p w:rsidR="0017559A" w:rsidRPr="00C938C0" w:rsidRDefault="0017559A" w:rsidP="00E06D49">
            <w:pPr>
              <w:pStyle w:val="TableText"/>
              <w:rPr>
                <w:szCs w:val="20"/>
              </w:rPr>
            </w:pPr>
            <w:r w:rsidRPr="00C938C0">
              <w:rPr>
                <w:szCs w:val="20"/>
              </w:rPr>
              <w:t>Emotional disturbance</w:t>
            </w:r>
          </w:p>
        </w:tc>
        <w:tc>
          <w:tcPr>
            <w:tcW w:w="2700" w:type="dxa"/>
            <w:tcBorders>
              <w:bottom w:val="single" w:sz="6" w:space="0" w:color="auto"/>
            </w:tcBorders>
            <w:shd w:val="clear" w:color="auto" w:fill="E0E0E0"/>
          </w:tcPr>
          <w:p w:rsidR="0017559A" w:rsidRPr="00C938C0" w:rsidRDefault="0017559A" w:rsidP="00E06D49">
            <w:pPr>
              <w:pStyle w:val="TableText"/>
              <w:rPr>
                <w:szCs w:val="20"/>
              </w:rPr>
            </w:pPr>
            <w:r w:rsidRPr="00C938C0">
              <w:rPr>
                <w:szCs w:val="20"/>
              </w:rPr>
              <w:t>313</w:t>
            </w:r>
          </w:p>
        </w:tc>
      </w:tr>
      <w:tr w:rsidR="0017559A" w:rsidRPr="00C938C0">
        <w:trPr>
          <w:cantSplit/>
        </w:trPr>
        <w:tc>
          <w:tcPr>
            <w:tcW w:w="2340" w:type="dxa"/>
            <w:tcBorders>
              <w:top w:val="nil"/>
              <w:bottom w:val="nil"/>
            </w:tcBorders>
          </w:tcPr>
          <w:p w:rsidR="0017559A" w:rsidRPr="00C938C0" w:rsidRDefault="0017559A" w:rsidP="00E06D49">
            <w:pPr>
              <w:pStyle w:val="TableText"/>
              <w:rPr>
                <w:szCs w:val="20"/>
              </w:rPr>
            </w:pPr>
            <w:r w:rsidRPr="00C938C0">
              <w:rPr>
                <w:szCs w:val="20"/>
              </w:rPr>
              <w:t>ADHD</w:t>
            </w:r>
          </w:p>
        </w:tc>
        <w:tc>
          <w:tcPr>
            <w:tcW w:w="2700" w:type="dxa"/>
            <w:tcBorders>
              <w:top w:val="nil"/>
              <w:bottom w:val="nil"/>
            </w:tcBorders>
          </w:tcPr>
          <w:p w:rsidR="0017559A" w:rsidRPr="00C938C0" w:rsidRDefault="0017559A" w:rsidP="00E06D49">
            <w:pPr>
              <w:pStyle w:val="TableText"/>
              <w:rPr>
                <w:szCs w:val="20"/>
              </w:rPr>
            </w:pPr>
            <w:r w:rsidRPr="00C938C0">
              <w:rPr>
                <w:szCs w:val="20"/>
              </w:rPr>
              <w:t>314</w:t>
            </w:r>
          </w:p>
        </w:tc>
      </w:tr>
      <w:tr w:rsidR="0017559A" w:rsidRPr="00C938C0">
        <w:trPr>
          <w:cantSplit/>
        </w:trPr>
        <w:tc>
          <w:tcPr>
            <w:tcW w:w="2340" w:type="dxa"/>
            <w:tcBorders>
              <w:bottom w:val="single" w:sz="6" w:space="0" w:color="auto"/>
            </w:tcBorders>
            <w:shd w:val="clear" w:color="auto" w:fill="E0E0E0"/>
          </w:tcPr>
          <w:p w:rsidR="0017559A" w:rsidRPr="00C938C0" w:rsidRDefault="0017559A" w:rsidP="00E06D49">
            <w:pPr>
              <w:pStyle w:val="TableText"/>
              <w:rPr>
                <w:szCs w:val="20"/>
              </w:rPr>
            </w:pPr>
            <w:r w:rsidRPr="00C938C0">
              <w:rPr>
                <w:szCs w:val="20"/>
              </w:rPr>
              <w:t>Asthma</w:t>
            </w:r>
          </w:p>
        </w:tc>
        <w:tc>
          <w:tcPr>
            <w:tcW w:w="2700" w:type="dxa"/>
            <w:tcBorders>
              <w:bottom w:val="single" w:sz="6" w:space="0" w:color="auto"/>
            </w:tcBorders>
            <w:shd w:val="clear" w:color="auto" w:fill="E0E0E0"/>
          </w:tcPr>
          <w:p w:rsidR="0017559A" w:rsidRPr="00C938C0" w:rsidRDefault="0017559A" w:rsidP="00E06D49">
            <w:pPr>
              <w:pStyle w:val="TableText"/>
              <w:rPr>
                <w:szCs w:val="20"/>
              </w:rPr>
            </w:pPr>
            <w:r w:rsidRPr="00C938C0">
              <w:rPr>
                <w:szCs w:val="20"/>
              </w:rPr>
              <w:t>493</w:t>
            </w:r>
          </w:p>
        </w:tc>
      </w:tr>
      <w:tr w:rsidR="0017559A" w:rsidRPr="00C938C0">
        <w:trPr>
          <w:cantSplit/>
        </w:trPr>
        <w:tc>
          <w:tcPr>
            <w:tcW w:w="2340" w:type="dxa"/>
            <w:tcBorders>
              <w:top w:val="nil"/>
            </w:tcBorders>
          </w:tcPr>
          <w:p w:rsidR="0017559A" w:rsidRPr="00C938C0" w:rsidRDefault="0017559A" w:rsidP="00E06D49">
            <w:pPr>
              <w:pStyle w:val="TableText"/>
              <w:rPr>
                <w:szCs w:val="20"/>
              </w:rPr>
            </w:pPr>
            <w:r w:rsidRPr="00C938C0">
              <w:rPr>
                <w:szCs w:val="20"/>
              </w:rPr>
              <w:t>Failure to thrive</w:t>
            </w:r>
          </w:p>
        </w:tc>
        <w:tc>
          <w:tcPr>
            <w:tcW w:w="2700" w:type="dxa"/>
            <w:tcBorders>
              <w:top w:val="nil"/>
            </w:tcBorders>
          </w:tcPr>
          <w:p w:rsidR="0017559A" w:rsidRPr="00C938C0" w:rsidRDefault="0017559A" w:rsidP="00E06D49">
            <w:pPr>
              <w:pStyle w:val="TableText2"/>
              <w:rPr>
                <w:sz w:val="20"/>
                <w:szCs w:val="20"/>
              </w:rPr>
            </w:pPr>
            <w:r w:rsidRPr="00C938C0">
              <w:rPr>
                <w:sz w:val="20"/>
                <w:szCs w:val="20"/>
              </w:rPr>
              <w:t>783.0, 783.21, 783.4</w:t>
            </w:r>
          </w:p>
        </w:tc>
      </w:tr>
    </w:tbl>
    <w:p w:rsidR="0017559A" w:rsidRPr="00C938C0" w:rsidRDefault="0017559A" w:rsidP="0017559A">
      <w:pPr>
        <w:pStyle w:val="Note"/>
      </w:pPr>
      <w:r w:rsidRPr="00C938C0">
        <w:rPr>
          <w:b/>
        </w:rPr>
        <w:t xml:space="preserve">Note: </w:t>
      </w:r>
      <w:r w:rsidRPr="00C938C0">
        <w:t>Include all paid, suspended, pending and denied claims.</w:t>
      </w:r>
    </w:p>
    <w:p w:rsidR="0017559A" w:rsidRPr="00C938C0" w:rsidRDefault="0017559A" w:rsidP="0017559A">
      <w:pPr>
        <w:pStyle w:val="Heading3"/>
        <w:ind w:left="1260" w:hanging="1260"/>
      </w:pPr>
      <w:r w:rsidRPr="00C938C0">
        <w:t>Table CCC-3:</w:t>
      </w:r>
      <w:r w:rsidRPr="00C938C0">
        <w:tab/>
        <w:t xml:space="preserve">Codes to Identify Visit Types </w:t>
      </w:r>
    </w:p>
    <w:tbl>
      <w:tblPr>
        <w:tblW w:w="0" w:type="auto"/>
        <w:tblInd w:w="108" w:type="dxa"/>
        <w:tblLayout w:type="fixed"/>
        <w:tblLook w:val="0000"/>
      </w:tblPr>
      <w:tblGrid>
        <w:gridCol w:w="1620"/>
        <w:gridCol w:w="4590"/>
        <w:gridCol w:w="3510"/>
      </w:tblGrid>
      <w:tr w:rsidR="0017559A" w:rsidRPr="00C938C0" w:rsidTr="000658CB">
        <w:tc>
          <w:tcPr>
            <w:tcW w:w="1620" w:type="dxa"/>
            <w:tcBorders>
              <w:top w:val="single" w:sz="6" w:space="0" w:color="auto"/>
              <w:left w:val="single" w:sz="6" w:space="0" w:color="auto"/>
              <w:bottom w:val="single" w:sz="6" w:space="0" w:color="auto"/>
              <w:right w:val="single" w:sz="6" w:space="0" w:color="FFFFFF"/>
            </w:tcBorders>
            <w:shd w:val="pct10" w:color="auto" w:fill="000000"/>
            <w:vAlign w:val="bottom"/>
          </w:tcPr>
          <w:p w:rsidR="0017559A" w:rsidRPr="00C938C0" w:rsidRDefault="0017559A" w:rsidP="00E06D49">
            <w:pPr>
              <w:pStyle w:val="TableHead"/>
              <w:rPr>
                <w:color w:val="auto"/>
              </w:rPr>
            </w:pPr>
            <w:r w:rsidRPr="00C938C0">
              <w:rPr>
                <w:color w:val="auto"/>
              </w:rPr>
              <w:t>Description</w:t>
            </w:r>
          </w:p>
        </w:tc>
        <w:tc>
          <w:tcPr>
            <w:tcW w:w="4590" w:type="dxa"/>
            <w:tcBorders>
              <w:top w:val="single" w:sz="6" w:space="0" w:color="auto"/>
              <w:left w:val="single" w:sz="6" w:space="0" w:color="FFFFFF"/>
              <w:bottom w:val="single" w:sz="6" w:space="0" w:color="auto"/>
              <w:right w:val="single" w:sz="6" w:space="0" w:color="FFFFFF"/>
            </w:tcBorders>
            <w:shd w:val="pct10" w:color="auto" w:fill="000000"/>
            <w:vAlign w:val="bottom"/>
          </w:tcPr>
          <w:p w:rsidR="0017559A" w:rsidRPr="00C938C0" w:rsidRDefault="0017559A" w:rsidP="00E06D49">
            <w:pPr>
              <w:pStyle w:val="TableHead"/>
              <w:rPr>
                <w:color w:val="auto"/>
              </w:rPr>
            </w:pPr>
            <w:r w:rsidRPr="00C938C0">
              <w:rPr>
                <w:color w:val="auto"/>
              </w:rPr>
              <w:t>CPT</w:t>
            </w:r>
          </w:p>
        </w:tc>
        <w:tc>
          <w:tcPr>
            <w:tcW w:w="3510" w:type="dxa"/>
            <w:tcBorders>
              <w:top w:val="single" w:sz="6" w:space="0" w:color="auto"/>
              <w:left w:val="single" w:sz="6" w:space="0" w:color="FFFFFF"/>
              <w:bottom w:val="single" w:sz="6" w:space="0" w:color="auto"/>
              <w:right w:val="single" w:sz="6" w:space="0" w:color="auto"/>
            </w:tcBorders>
            <w:shd w:val="pct10" w:color="auto" w:fill="000000"/>
            <w:vAlign w:val="bottom"/>
          </w:tcPr>
          <w:p w:rsidR="0017559A" w:rsidRPr="00C938C0" w:rsidRDefault="0017559A" w:rsidP="00E06D49">
            <w:pPr>
              <w:pStyle w:val="TableHead"/>
              <w:rPr>
                <w:color w:val="auto"/>
              </w:rPr>
            </w:pPr>
            <w:r w:rsidRPr="00C938C0">
              <w:rPr>
                <w:color w:val="auto"/>
              </w:rPr>
              <w:t>UB Revenue</w:t>
            </w:r>
          </w:p>
        </w:tc>
      </w:tr>
      <w:tr w:rsidR="0017559A" w:rsidRPr="00C938C0" w:rsidTr="000658CB">
        <w:tc>
          <w:tcPr>
            <w:tcW w:w="1620" w:type="dxa"/>
            <w:tcBorders>
              <w:top w:val="single" w:sz="6" w:space="0" w:color="auto"/>
              <w:left w:val="single" w:sz="6" w:space="0" w:color="auto"/>
              <w:bottom w:val="single" w:sz="6" w:space="0" w:color="auto"/>
              <w:right w:val="single" w:sz="6" w:space="0" w:color="auto"/>
            </w:tcBorders>
          </w:tcPr>
          <w:p w:rsidR="0017559A" w:rsidRPr="00C938C0" w:rsidRDefault="0017559A" w:rsidP="00E06D49">
            <w:pPr>
              <w:pStyle w:val="TableText2"/>
              <w:rPr>
                <w:sz w:val="20"/>
                <w:szCs w:val="20"/>
              </w:rPr>
            </w:pPr>
            <w:r w:rsidRPr="00C938C0">
              <w:rPr>
                <w:sz w:val="20"/>
                <w:szCs w:val="20"/>
              </w:rPr>
              <w:t>Outpatient</w:t>
            </w:r>
          </w:p>
        </w:tc>
        <w:tc>
          <w:tcPr>
            <w:tcW w:w="4590" w:type="dxa"/>
            <w:tcBorders>
              <w:top w:val="single" w:sz="6" w:space="0" w:color="auto"/>
              <w:left w:val="single" w:sz="6" w:space="0" w:color="auto"/>
              <w:bottom w:val="single" w:sz="6" w:space="0" w:color="auto"/>
              <w:right w:val="single" w:sz="6" w:space="0" w:color="auto"/>
            </w:tcBorders>
          </w:tcPr>
          <w:p w:rsidR="0017559A" w:rsidRPr="00C938C0" w:rsidRDefault="005A14A3" w:rsidP="00646F31">
            <w:pPr>
              <w:pStyle w:val="TableText2"/>
              <w:rPr>
                <w:sz w:val="20"/>
                <w:szCs w:val="20"/>
              </w:rPr>
            </w:pPr>
            <w:r w:rsidRPr="00C938C0">
              <w:rPr>
                <w:sz w:val="20"/>
                <w:szCs w:val="20"/>
              </w:rPr>
              <w:t>90801, 90802, 90804-90815, 90951-90959, 90963-90965, 90967-90969, 99201-99205, 99211-99215, 99217-99220, 99241-99245, 99341-99345, 99347-99350, 99381-99384, 99391-99394, 99401-99404, 99411, 99412, 99420, 99429</w:t>
            </w:r>
          </w:p>
        </w:tc>
        <w:tc>
          <w:tcPr>
            <w:tcW w:w="3510" w:type="dxa"/>
            <w:tcBorders>
              <w:top w:val="single" w:sz="6" w:space="0" w:color="auto"/>
              <w:left w:val="single" w:sz="6" w:space="0" w:color="auto"/>
              <w:bottom w:val="single" w:sz="6" w:space="0" w:color="auto"/>
              <w:right w:val="single" w:sz="6" w:space="0" w:color="auto"/>
            </w:tcBorders>
          </w:tcPr>
          <w:p w:rsidR="0017559A" w:rsidRPr="00C938C0" w:rsidRDefault="0017559A" w:rsidP="00E06D49">
            <w:pPr>
              <w:pStyle w:val="TableText2"/>
              <w:rPr>
                <w:sz w:val="20"/>
                <w:szCs w:val="20"/>
              </w:rPr>
            </w:pPr>
            <w:r w:rsidRPr="00C938C0">
              <w:rPr>
                <w:sz w:val="20"/>
                <w:szCs w:val="20"/>
              </w:rPr>
              <w:t>051x, 0520-0523, 0526-0529, 057x-059x, 082x-085x, 088x, 0982, 0983</w:t>
            </w:r>
          </w:p>
        </w:tc>
      </w:tr>
      <w:tr w:rsidR="0017559A" w:rsidRPr="00C938C0" w:rsidTr="000658CB">
        <w:tc>
          <w:tcPr>
            <w:tcW w:w="1620" w:type="dxa"/>
            <w:tcBorders>
              <w:top w:val="single" w:sz="6" w:space="0" w:color="auto"/>
              <w:left w:val="single" w:sz="6" w:space="0" w:color="auto"/>
              <w:bottom w:val="single" w:sz="6" w:space="0" w:color="auto"/>
              <w:right w:val="single" w:sz="6" w:space="0" w:color="auto"/>
            </w:tcBorders>
            <w:shd w:val="clear" w:color="auto" w:fill="E0E0E0"/>
          </w:tcPr>
          <w:p w:rsidR="0017559A" w:rsidRPr="00C938C0" w:rsidRDefault="0017559A" w:rsidP="00E06D49">
            <w:pPr>
              <w:pStyle w:val="TableText2"/>
              <w:rPr>
                <w:sz w:val="20"/>
                <w:szCs w:val="20"/>
              </w:rPr>
            </w:pPr>
            <w:r w:rsidRPr="00C938C0">
              <w:rPr>
                <w:sz w:val="20"/>
                <w:szCs w:val="20"/>
              </w:rPr>
              <w:t>Nonacute inpatient</w:t>
            </w:r>
          </w:p>
        </w:tc>
        <w:tc>
          <w:tcPr>
            <w:tcW w:w="4590" w:type="dxa"/>
            <w:tcBorders>
              <w:top w:val="single" w:sz="6" w:space="0" w:color="auto"/>
              <w:left w:val="single" w:sz="6" w:space="0" w:color="auto"/>
              <w:bottom w:val="single" w:sz="6" w:space="0" w:color="auto"/>
              <w:right w:val="single" w:sz="6" w:space="0" w:color="auto"/>
            </w:tcBorders>
            <w:shd w:val="clear" w:color="auto" w:fill="E0E0E0"/>
          </w:tcPr>
          <w:p w:rsidR="0017559A" w:rsidRPr="00C938C0" w:rsidRDefault="005A14A3" w:rsidP="00E06D49">
            <w:pPr>
              <w:pStyle w:val="TableText2"/>
              <w:rPr>
                <w:sz w:val="20"/>
                <w:szCs w:val="20"/>
              </w:rPr>
            </w:pPr>
            <w:r w:rsidRPr="00C938C0">
              <w:rPr>
                <w:sz w:val="20"/>
                <w:szCs w:val="20"/>
              </w:rPr>
              <w:t>99304-99310, 99315, 99316, 99318, 99324-99328, 99334-99337</w:t>
            </w:r>
          </w:p>
        </w:tc>
        <w:tc>
          <w:tcPr>
            <w:tcW w:w="3510" w:type="dxa"/>
            <w:tcBorders>
              <w:top w:val="single" w:sz="6" w:space="0" w:color="auto"/>
              <w:left w:val="single" w:sz="6" w:space="0" w:color="auto"/>
              <w:bottom w:val="single" w:sz="6" w:space="0" w:color="auto"/>
              <w:right w:val="single" w:sz="6" w:space="0" w:color="auto"/>
            </w:tcBorders>
            <w:shd w:val="clear" w:color="auto" w:fill="E0E0E0"/>
          </w:tcPr>
          <w:p w:rsidR="0017559A" w:rsidRPr="00C938C0" w:rsidRDefault="0017559A" w:rsidP="00E06D49">
            <w:pPr>
              <w:pStyle w:val="TableText2"/>
              <w:rPr>
                <w:sz w:val="20"/>
                <w:szCs w:val="20"/>
              </w:rPr>
            </w:pPr>
            <w:r w:rsidRPr="00C938C0">
              <w:rPr>
                <w:sz w:val="20"/>
                <w:szCs w:val="20"/>
              </w:rPr>
              <w:t>0118, 0128, 0138, 0148, 0158, 019x, 0524, 0525</w:t>
            </w:r>
          </w:p>
        </w:tc>
      </w:tr>
      <w:tr w:rsidR="0017559A" w:rsidRPr="00C938C0" w:rsidTr="000658CB">
        <w:tc>
          <w:tcPr>
            <w:tcW w:w="1620" w:type="dxa"/>
            <w:tcBorders>
              <w:top w:val="single" w:sz="6" w:space="0" w:color="auto"/>
              <w:left w:val="single" w:sz="6" w:space="0" w:color="auto"/>
              <w:bottom w:val="single" w:sz="6" w:space="0" w:color="auto"/>
              <w:right w:val="single" w:sz="6" w:space="0" w:color="auto"/>
            </w:tcBorders>
          </w:tcPr>
          <w:p w:rsidR="0017559A" w:rsidRPr="00C938C0" w:rsidRDefault="0017559A" w:rsidP="00E06D49">
            <w:pPr>
              <w:pStyle w:val="TableText2"/>
              <w:rPr>
                <w:sz w:val="20"/>
                <w:szCs w:val="20"/>
              </w:rPr>
            </w:pPr>
            <w:r w:rsidRPr="00C938C0">
              <w:rPr>
                <w:sz w:val="20"/>
                <w:szCs w:val="20"/>
              </w:rPr>
              <w:t>Acute inpatient</w:t>
            </w:r>
          </w:p>
        </w:tc>
        <w:tc>
          <w:tcPr>
            <w:tcW w:w="4590" w:type="dxa"/>
            <w:tcBorders>
              <w:top w:val="single" w:sz="6" w:space="0" w:color="auto"/>
              <w:left w:val="single" w:sz="6" w:space="0" w:color="auto"/>
              <w:bottom w:val="single" w:sz="6" w:space="0" w:color="auto"/>
              <w:right w:val="single" w:sz="6" w:space="0" w:color="auto"/>
            </w:tcBorders>
          </w:tcPr>
          <w:p w:rsidR="0017559A" w:rsidRPr="00C938C0" w:rsidRDefault="005A14A3" w:rsidP="00646F31">
            <w:pPr>
              <w:pStyle w:val="TableText2"/>
              <w:rPr>
                <w:sz w:val="20"/>
                <w:szCs w:val="20"/>
              </w:rPr>
            </w:pPr>
            <w:r w:rsidRPr="00C938C0">
              <w:rPr>
                <w:sz w:val="20"/>
                <w:szCs w:val="20"/>
              </w:rPr>
              <w:t>90816-90819, 90821-90824, 90826-90829, 99221-99223, 99231-99233, 99238, 99239, 99251-99255, 99291</w:t>
            </w:r>
            <w:r w:rsidR="00646F31">
              <w:rPr>
                <w:sz w:val="20"/>
                <w:szCs w:val="20"/>
              </w:rPr>
              <w:t xml:space="preserve">, 99292, </w:t>
            </w:r>
            <w:r w:rsidRPr="00C938C0">
              <w:rPr>
                <w:sz w:val="20"/>
                <w:szCs w:val="20"/>
              </w:rPr>
              <w:t>99460-99463, 99468, 99469, 99471, 99472, 99475-99480</w:t>
            </w:r>
          </w:p>
        </w:tc>
        <w:tc>
          <w:tcPr>
            <w:tcW w:w="3510" w:type="dxa"/>
            <w:tcBorders>
              <w:top w:val="single" w:sz="6" w:space="0" w:color="auto"/>
              <w:left w:val="single" w:sz="6" w:space="0" w:color="auto"/>
              <w:bottom w:val="single" w:sz="6" w:space="0" w:color="auto"/>
              <w:right w:val="single" w:sz="6" w:space="0" w:color="auto"/>
            </w:tcBorders>
          </w:tcPr>
          <w:p w:rsidR="0017559A" w:rsidRPr="00C938C0" w:rsidRDefault="0017559A" w:rsidP="008B7C44">
            <w:pPr>
              <w:pStyle w:val="TableText2"/>
              <w:rPr>
                <w:sz w:val="20"/>
                <w:szCs w:val="20"/>
              </w:rPr>
            </w:pPr>
            <w:r w:rsidRPr="00C938C0">
              <w:rPr>
                <w:sz w:val="20"/>
                <w:szCs w:val="20"/>
              </w:rPr>
              <w:t>010x, 0110-0114, 0119, 0120-0124, 0129, 0130-0134, 0139, 0140-0144, 0149, 0150-0154, 0159, 016x, 017x, 020x</w:t>
            </w:r>
            <w:r w:rsidR="008B7C44" w:rsidRPr="00C938C0">
              <w:rPr>
                <w:sz w:val="20"/>
                <w:szCs w:val="20"/>
              </w:rPr>
              <w:t>, 021x,</w:t>
            </w:r>
            <w:r w:rsidRPr="00C938C0">
              <w:rPr>
                <w:sz w:val="20"/>
                <w:szCs w:val="20"/>
              </w:rPr>
              <w:t xml:space="preserve"> 072x, 080x, 0987</w:t>
            </w:r>
          </w:p>
        </w:tc>
      </w:tr>
      <w:tr w:rsidR="0017559A" w:rsidRPr="00C938C0" w:rsidTr="000658CB">
        <w:tc>
          <w:tcPr>
            <w:tcW w:w="1620" w:type="dxa"/>
            <w:tcBorders>
              <w:top w:val="single" w:sz="6" w:space="0" w:color="auto"/>
              <w:left w:val="single" w:sz="6" w:space="0" w:color="auto"/>
              <w:bottom w:val="single" w:sz="6" w:space="0" w:color="auto"/>
              <w:right w:val="single" w:sz="6" w:space="0" w:color="auto"/>
            </w:tcBorders>
            <w:shd w:val="clear" w:color="auto" w:fill="E0E0E0"/>
          </w:tcPr>
          <w:p w:rsidR="0017559A" w:rsidRPr="00C938C0" w:rsidRDefault="0017559A" w:rsidP="00E06D49">
            <w:pPr>
              <w:pStyle w:val="TableText2"/>
              <w:rPr>
                <w:sz w:val="20"/>
                <w:szCs w:val="20"/>
              </w:rPr>
            </w:pPr>
            <w:r w:rsidRPr="00C938C0">
              <w:rPr>
                <w:sz w:val="20"/>
                <w:szCs w:val="20"/>
              </w:rPr>
              <w:t>Emergency department</w:t>
            </w:r>
          </w:p>
        </w:tc>
        <w:tc>
          <w:tcPr>
            <w:tcW w:w="4590" w:type="dxa"/>
            <w:tcBorders>
              <w:top w:val="single" w:sz="6" w:space="0" w:color="auto"/>
              <w:left w:val="single" w:sz="6" w:space="0" w:color="auto"/>
              <w:bottom w:val="single" w:sz="6" w:space="0" w:color="auto"/>
              <w:right w:val="single" w:sz="6" w:space="0" w:color="auto"/>
            </w:tcBorders>
            <w:shd w:val="clear" w:color="auto" w:fill="E0E0E0"/>
          </w:tcPr>
          <w:p w:rsidR="0017559A" w:rsidRPr="00C938C0" w:rsidRDefault="005A14A3" w:rsidP="00E06D49">
            <w:pPr>
              <w:pStyle w:val="TableText2"/>
              <w:rPr>
                <w:sz w:val="20"/>
                <w:szCs w:val="20"/>
              </w:rPr>
            </w:pPr>
            <w:r w:rsidRPr="00C938C0">
              <w:rPr>
                <w:sz w:val="20"/>
                <w:szCs w:val="20"/>
              </w:rPr>
              <w:t>99281-99285</w:t>
            </w:r>
          </w:p>
        </w:tc>
        <w:tc>
          <w:tcPr>
            <w:tcW w:w="3510" w:type="dxa"/>
            <w:tcBorders>
              <w:top w:val="single" w:sz="6" w:space="0" w:color="auto"/>
              <w:left w:val="single" w:sz="6" w:space="0" w:color="auto"/>
              <w:bottom w:val="single" w:sz="6" w:space="0" w:color="auto"/>
              <w:right w:val="single" w:sz="6" w:space="0" w:color="auto"/>
            </w:tcBorders>
            <w:shd w:val="clear" w:color="auto" w:fill="E0E0E0"/>
          </w:tcPr>
          <w:p w:rsidR="0017559A" w:rsidRPr="00C938C0" w:rsidRDefault="0017559A" w:rsidP="00E06D49">
            <w:pPr>
              <w:pStyle w:val="TableText2"/>
              <w:rPr>
                <w:sz w:val="20"/>
                <w:szCs w:val="20"/>
              </w:rPr>
            </w:pPr>
            <w:r w:rsidRPr="00C938C0">
              <w:rPr>
                <w:sz w:val="20"/>
                <w:szCs w:val="20"/>
              </w:rPr>
              <w:t>045x, 0981</w:t>
            </w:r>
          </w:p>
        </w:tc>
      </w:tr>
    </w:tbl>
    <w:p w:rsidR="0017559A" w:rsidRPr="00C938C0" w:rsidRDefault="0017559A" w:rsidP="0017559A">
      <w:pPr>
        <w:pStyle w:val="Note"/>
      </w:pPr>
      <w:r w:rsidRPr="00C938C0">
        <w:rPr>
          <w:b/>
        </w:rPr>
        <w:t>Note:</w:t>
      </w:r>
      <w:r w:rsidRPr="00C938C0">
        <w:t xml:space="preserve"> Include all paid, suspended, pending and denied claims.</w:t>
      </w: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0E3A70">
      <w:pPr>
        <w:pStyle w:val="Note"/>
        <w:rPr>
          <w:rFonts w:ascii="Arial Narrow" w:hAnsi="Arial Narrow"/>
          <w:sz w:val="19"/>
          <w:szCs w:val="19"/>
        </w:rPr>
      </w:pPr>
    </w:p>
    <w:p w:rsidR="000E3A70" w:rsidRPr="00C938C0" w:rsidRDefault="00345264" w:rsidP="00E51D91">
      <w:pPr>
        <w:pStyle w:val="TableText"/>
        <w:spacing w:before="360" w:after="0"/>
        <w:ind w:left="274" w:hanging="274"/>
        <w:rPr>
          <w:rFonts w:ascii="Arial" w:hAnsi="Arial" w:cs="Arial"/>
          <w:sz w:val="18"/>
          <w:szCs w:val="18"/>
        </w:rPr>
      </w:pPr>
      <w:r w:rsidRPr="00C938C0">
        <w:rPr>
          <w:rFonts w:ascii="Arial" w:hAnsi="Arial" w:cs="Arial"/>
          <w:sz w:val="18"/>
          <w:szCs w:val="18"/>
        </w:rPr>
        <w:t>_____________</w:t>
      </w:r>
    </w:p>
    <w:p w:rsidR="00C71C34" w:rsidRPr="00C938C0" w:rsidRDefault="000E3A70" w:rsidP="000E3A70">
      <w:pPr>
        <w:pStyle w:val="Body"/>
        <w:spacing w:before="120"/>
        <w:rPr>
          <w:sz w:val="18"/>
          <w:szCs w:val="18"/>
        </w:rPr>
        <w:sectPr w:rsidR="00C71C34" w:rsidRPr="00C938C0">
          <w:headerReference w:type="default" r:id="rId54"/>
          <w:pgSz w:w="12240" w:h="15840" w:code="1"/>
          <w:pgMar w:top="1080" w:right="1080" w:bottom="1080" w:left="1440" w:header="720" w:footer="720" w:gutter="0"/>
          <w:cols w:space="720"/>
        </w:sectPr>
      </w:pPr>
      <w:r w:rsidRPr="00C938C0">
        <w:rPr>
          <w:sz w:val="18"/>
          <w:szCs w:val="18"/>
        </w:rPr>
        <w:t xml:space="preserve">Current </w:t>
      </w:r>
      <w:r w:rsidR="00B115D1" w:rsidRPr="00C938C0">
        <w:rPr>
          <w:sz w:val="18"/>
          <w:szCs w:val="18"/>
        </w:rPr>
        <w:t xml:space="preserve">Procedural </w:t>
      </w:r>
      <w:r w:rsidRPr="00C938C0">
        <w:rPr>
          <w:sz w:val="18"/>
          <w:szCs w:val="18"/>
        </w:rPr>
        <w:t xml:space="preserve">Terminology © </w:t>
      </w:r>
      <w:r w:rsidR="009876AC" w:rsidRPr="00C938C0">
        <w:rPr>
          <w:sz w:val="18"/>
          <w:szCs w:val="18"/>
        </w:rPr>
        <w:t>201</w:t>
      </w:r>
      <w:r w:rsidR="00ED648F">
        <w:rPr>
          <w:sz w:val="18"/>
          <w:szCs w:val="18"/>
        </w:rPr>
        <w:t>2</w:t>
      </w:r>
      <w:r w:rsidRPr="00C938C0">
        <w:rPr>
          <w:sz w:val="18"/>
          <w:szCs w:val="18"/>
        </w:rPr>
        <w:t xml:space="preserve"> American Medical Association. All rights reserved.</w:t>
      </w:r>
    </w:p>
    <w:p w:rsidR="00AF357B" w:rsidRPr="00C938C0" w:rsidRDefault="00AF357B" w:rsidP="00AF357B">
      <w:pPr>
        <w:pStyle w:val="Heading3"/>
        <w:spacing w:before="0"/>
      </w:pPr>
      <w:r w:rsidRPr="00C938C0">
        <w:lastRenderedPageBreak/>
        <w:t>Table S-2 (CCC): Standardized Layout for Sample Frame Data File (Child Survey With CCC)</w:t>
      </w:r>
    </w:p>
    <w:tbl>
      <w:tblPr>
        <w:tblW w:w="972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060"/>
        <w:gridCol w:w="810"/>
        <w:gridCol w:w="810"/>
        <w:gridCol w:w="810"/>
        <w:gridCol w:w="4230"/>
      </w:tblGrid>
      <w:tr w:rsidR="00AF357B" w:rsidRPr="00C938C0" w:rsidTr="00AF357B">
        <w:trPr>
          <w:cantSplit/>
          <w:tblHeader/>
        </w:trPr>
        <w:tc>
          <w:tcPr>
            <w:tcW w:w="3060" w:type="dxa"/>
            <w:vMerge w:val="restart"/>
            <w:tcBorders>
              <w:right w:val="single" w:sz="4" w:space="0" w:color="FFFFFF"/>
            </w:tcBorders>
            <w:shd w:val="clear" w:color="auto" w:fill="000000"/>
            <w:vAlign w:val="bottom"/>
          </w:tcPr>
          <w:p w:rsidR="00AF357B" w:rsidRPr="00C938C0" w:rsidRDefault="00AF357B" w:rsidP="00AF357B">
            <w:pPr>
              <w:pStyle w:val="TableHead"/>
              <w:rPr>
                <w:rFonts w:cs="Arial"/>
                <w:bCs/>
                <w:color w:val="auto"/>
                <w:u w:val="single"/>
              </w:rPr>
            </w:pPr>
            <w:r w:rsidRPr="00C938C0">
              <w:rPr>
                <w:rFonts w:cs="Arial"/>
                <w:bCs/>
                <w:color w:val="auto"/>
              </w:rPr>
              <w:t>Required Data Element</w:t>
            </w:r>
          </w:p>
        </w:tc>
        <w:tc>
          <w:tcPr>
            <w:tcW w:w="2430" w:type="dxa"/>
            <w:gridSpan w:val="3"/>
            <w:tcBorders>
              <w:left w:val="single" w:sz="4" w:space="0" w:color="FFFFFF"/>
              <w:bottom w:val="single" w:sz="4" w:space="0" w:color="FFFFFF"/>
              <w:right w:val="single" w:sz="4" w:space="0" w:color="FFFFFF"/>
            </w:tcBorders>
            <w:shd w:val="clear" w:color="auto" w:fill="000000"/>
          </w:tcPr>
          <w:p w:rsidR="00AF357B" w:rsidRPr="00C938C0" w:rsidRDefault="00AF357B" w:rsidP="00AF357B">
            <w:pPr>
              <w:pStyle w:val="TableHead"/>
              <w:rPr>
                <w:rFonts w:cs="Arial"/>
                <w:bCs/>
                <w:color w:val="auto"/>
              </w:rPr>
            </w:pPr>
            <w:r w:rsidRPr="00C938C0">
              <w:rPr>
                <w:rFonts w:cs="Arial"/>
                <w:bCs/>
                <w:color w:val="auto"/>
              </w:rPr>
              <w:t>Field Positions</w:t>
            </w:r>
          </w:p>
        </w:tc>
        <w:tc>
          <w:tcPr>
            <w:tcW w:w="4230" w:type="dxa"/>
            <w:vMerge w:val="restart"/>
            <w:tcBorders>
              <w:left w:val="single" w:sz="4" w:space="0" w:color="FFFFFF"/>
            </w:tcBorders>
            <w:shd w:val="clear" w:color="auto" w:fill="000000"/>
            <w:vAlign w:val="bottom"/>
          </w:tcPr>
          <w:p w:rsidR="00AF357B" w:rsidRPr="00C938C0" w:rsidRDefault="00AF357B" w:rsidP="00AF357B">
            <w:pPr>
              <w:pStyle w:val="TableHead"/>
              <w:rPr>
                <w:rFonts w:cs="Arial"/>
                <w:bCs/>
                <w:color w:val="auto"/>
                <w:u w:val="single"/>
              </w:rPr>
            </w:pPr>
            <w:r w:rsidRPr="00C938C0">
              <w:rPr>
                <w:rFonts w:cs="Arial"/>
                <w:bCs/>
                <w:color w:val="auto"/>
              </w:rPr>
              <w:t>Value Labels</w:t>
            </w:r>
          </w:p>
        </w:tc>
      </w:tr>
      <w:tr w:rsidR="00AF357B" w:rsidRPr="00C938C0" w:rsidTr="00AF357B">
        <w:trPr>
          <w:cantSplit/>
          <w:tblHeader/>
        </w:trPr>
        <w:tc>
          <w:tcPr>
            <w:tcW w:w="3060" w:type="dxa"/>
            <w:vMerge/>
            <w:tcBorders>
              <w:right w:val="single" w:sz="4" w:space="0" w:color="FFFFFF"/>
            </w:tcBorders>
            <w:shd w:val="clear" w:color="auto" w:fill="000000"/>
          </w:tcPr>
          <w:p w:rsidR="00AF357B" w:rsidRPr="00C938C0" w:rsidRDefault="00AF357B" w:rsidP="00AF357B">
            <w:pPr>
              <w:pStyle w:val="TableHead"/>
              <w:jc w:val="left"/>
              <w:rPr>
                <w:rFonts w:cs="Arial"/>
                <w:bCs/>
                <w:color w:val="auto"/>
              </w:rPr>
            </w:pPr>
          </w:p>
        </w:tc>
        <w:tc>
          <w:tcPr>
            <w:tcW w:w="810" w:type="dxa"/>
            <w:tcBorders>
              <w:top w:val="single" w:sz="4" w:space="0" w:color="FFFFFF"/>
              <w:left w:val="single" w:sz="4" w:space="0" w:color="FFFFFF"/>
              <w:right w:val="single" w:sz="4" w:space="0" w:color="FFFFFF"/>
            </w:tcBorders>
            <w:shd w:val="clear" w:color="auto" w:fill="000000"/>
          </w:tcPr>
          <w:p w:rsidR="00AF357B" w:rsidRPr="00C938C0" w:rsidRDefault="00AF357B" w:rsidP="00AF357B">
            <w:pPr>
              <w:pStyle w:val="TableHead"/>
              <w:tabs>
                <w:tab w:val="decimal" w:pos="433"/>
              </w:tabs>
              <w:jc w:val="left"/>
              <w:rPr>
                <w:rFonts w:cs="Arial"/>
                <w:bCs/>
                <w:color w:val="auto"/>
              </w:rPr>
            </w:pPr>
            <w:r w:rsidRPr="00C938C0">
              <w:rPr>
                <w:rFonts w:cs="Arial"/>
                <w:bCs/>
                <w:color w:val="auto"/>
              </w:rPr>
              <w:t>Length</w:t>
            </w:r>
          </w:p>
        </w:tc>
        <w:tc>
          <w:tcPr>
            <w:tcW w:w="810" w:type="dxa"/>
            <w:tcBorders>
              <w:top w:val="single" w:sz="4" w:space="0" w:color="FFFFFF"/>
              <w:left w:val="single" w:sz="4" w:space="0" w:color="FFFFFF"/>
              <w:right w:val="single" w:sz="4" w:space="0" w:color="FFFFFF"/>
            </w:tcBorders>
            <w:shd w:val="clear" w:color="auto" w:fill="000000"/>
          </w:tcPr>
          <w:p w:rsidR="00AF357B" w:rsidRPr="00C938C0" w:rsidRDefault="00AF357B" w:rsidP="00AF357B">
            <w:pPr>
              <w:pStyle w:val="TableHead"/>
              <w:tabs>
                <w:tab w:val="decimal" w:pos="433"/>
              </w:tabs>
              <w:jc w:val="left"/>
              <w:rPr>
                <w:rFonts w:cs="Arial"/>
                <w:bCs/>
                <w:color w:val="auto"/>
              </w:rPr>
            </w:pPr>
            <w:r w:rsidRPr="00C938C0">
              <w:rPr>
                <w:rFonts w:cs="Arial"/>
                <w:bCs/>
                <w:color w:val="auto"/>
              </w:rPr>
              <w:t>Start</w:t>
            </w:r>
          </w:p>
        </w:tc>
        <w:tc>
          <w:tcPr>
            <w:tcW w:w="810" w:type="dxa"/>
            <w:tcBorders>
              <w:top w:val="single" w:sz="4" w:space="0" w:color="FFFFFF"/>
              <w:left w:val="single" w:sz="4" w:space="0" w:color="FFFFFF"/>
              <w:right w:val="single" w:sz="4" w:space="0" w:color="FFFFFF"/>
            </w:tcBorders>
            <w:shd w:val="clear" w:color="auto" w:fill="000000"/>
          </w:tcPr>
          <w:p w:rsidR="00AF357B" w:rsidRPr="00C938C0" w:rsidRDefault="00AF357B" w:rsidP="00AF357B">
            <w:pPr>
              <w:pStyle w:val="TableHead"/>
              <w:tabs>
                <w:tab w:val="decimal" w:pos="433"/>
              </w:tabs>
              <w:jc w:val="left"/>
              <w:rPr>
                <w:rFonts w:cs="Arial"/>
                <w:bCs/>
                <w:color w:val="auto"/>
              </w:rPr>
            </w:pPr>
            <w:r w:rsidRPr="00C938C0">
              <w:rPr>
                <w:rFonts w:cs="Arial"/>
                <w:bCs/>
                <w:color w:val="auto"/>
              </w:rPr>
              <w:t>End</w:t>
            </w:r>
          </w:p>
        </w:tc>
        <w:tc>
          <w:tcPr>
            <w:tcW w:w="4230" w:type="dxa"/>
            <w:vMerge/>
            <w:tcBorders>
              <w:left w:val="single" w:sz="4" w:space="0" w:color="FFFFFF"/>
            </w:tcBorders>
            <w:shd w:val="clear" w:color="auto" w:fill="000000"/>
          </w:tcPr>
          <w:p w:rsidR="00AF357B" w:rsidRPr="00C938C0" w:rsidRDefault="00AF357B" w:rsidP="00AF357B">
            <w:pPr>
              <w:pStyle w:val="TableHead"/>
              <w:jc w:val="left"/>
              <w:rPr>
                <w:rFonts w:cs="Arial"/>
                <w:bCs/>
                <w:color w:val="auto"/>
              </w:rPr>
            </w:pPr>
          </w:p>
        </w:tc>
      </w:tr>
      <w:tr w:rsidR="00AF357B" w:rsidRPr="00C938C0" w:rsidTr="00AF357B">
        <w:trPr>
          <w:cantSplit/>
        </w:trPr>
        <w:tc>
          <w:tcPr>
            <w:tcW w:w="3060" w:type="dxa"/>
          </w:tcPr>
          <w:p w:rsidR="00AF357B" w:rsidRPr="00C938C0" w:rsidRDefault="00AF357B" w:rsidP="002259C5">
            <w:pPr>
              <w:pStyle w:val="TableText"/>
              <w:rPr>
                <w:szCs w:val="20"/>
              </w:rPr>
            </w:pPr>
            <w:r w:rsidRPr="00C938C0">
              <w:rPr>
                <w:szCs w:val="20"/>
              </w:rPr>
              <w:t xml:space="preserve">Health </w:t>
            </w:r>
            <w:r w:rsidR="002259C5" w:rsidRPr="00C938C0">
              <w:rPr>
                <w:szCs w:val="20"/>
              </w:rPr>
              <w:t>plan</w:t>
            </w:r>
            <w:r w:rsidRPr="00C938C0">
              <w:rPr>
                <w:szCs w:val="20"/>
              </w:rPr>
              <w:t xml:space="preserve"> name</w:t>
            </w:r>
          </w:p>
        </w:tc>
        <w:tc>
          <w:tcPr>
            <w:tcW w:w="810" w:type="dxa"/>
          </w:tcPr>
          <w:p w:rsidR="00AF357B" w:rsidRPr="00C938C0" w:rsidRDefault="00AF357B" w:rsidP="00AF357B">
            <w:pPr>
              <w:pStyle w:val="TableText"/>
              <w:tabs>
                <w:tab w:val="decimal" w:pos="433"/>
              </w:tabs>
              <w:rPr>
                <w:szCs w:val="20"/>
              </w:rPr>
            </w:pPr>
            <w:r w:rsidRPr="00C938C0">
              <w:rPr>
                <w:szCs w:val="20"/>
              </w:rPr>
              <w:t>60</w:t>
            </w:r>
          </w:p>
        </w:tc>
        <w:tc>
          <w:tcPr>
            <w:tcW w:w="810" w:type="dxa"/>
          </w:tcPr>
          <w:p w:rsidR="00AF357B" w:rsidRPr="00C938C0" w:rsidRDefault="00AF357B" w:rsidP="00AF357B">
            <w:pPr>
              <w:pStyle w:val="TableText"/>
              <w:tabs>
                <w:tab w:val="decimal" w:pos="433"/>
              </w:tabs>
              <w:rPr>
                <w:szCs w:val="20"/>
              </w:rPr>
            </w:pPr>
            <w:r w:rsidRPr="00C938C0">
              <w:rPr>
                <w:szCs w:val="20"/>
              </w:rPr>
              <w:t>1</w:t>
            </w:r>
          </w:p>
        </w:tc>
        <w:tc>
          <w:tcPr>
            <w:tcW w:w="810" w:type="dxa"/>
          </w:tcPr>
          <w:p w:rsidR="00AF357B" w:rsidRPr="00C938C0" w:rsidRDefault="00AF357B" w:rsidP="00AF357B">
            <w:pPr>
              <w:pStyle w:val="TableText"/>
              <w:tabs>
                <w:tab w:val="decimal" w:pos="433"/>
              </w:tabs>
              <w:rPr>
                <w:szCs w:val="20"/>
              </w:rPr>
            </w:pPr>
            <w:r w:rsidRPr="00C938C0">
              <w:rPr>
                <w:szCs w:val="20"/>
              </w:rPr>
              <w:t>60</w:t>
            </w:r>
          </w:p>
        </w:tc>
        <w:tc>
          <w:tcPr>
            <w:tcW w:w="4230" w:type="dxa"/>
          </w:tcPr>
          <w:p w:rsidR="00AF357B" w:rsidRPr="00C938C0" w:rsidRDefault="00AF357B" w:rsidP="00AF357B">
            <w:pPr>
              <w:pStyle w:val="TableText"/>
              <w:rPr>
                <w:szCs w:val="20"/>
              </w:rPr>
            </w:pP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Product line*</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61</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61</w:t>
            </w:r>
          </w:p>
        </w:tc>
        <w:tc>
          <w:tcPr>
            <w:tcW w:w="4230" w:type="dxa"/>
            <w:shd w:val="clear" w:color="auto" w:fill="E0E0E0"/>
          </w:tcPr>
          <w:p w:rsidR="00AF357B" w:rsidRPr="00C938C0" w:rsidRDefault="00AF357B" w:rsidP="00AF357B">
            <w:pPr>
              <w:pStyle w:val="TableText"/>
              <w:rPr>
                <w:szCs w:val="20"/>
              </w:rPr>
            </w:pPr>
            <w:r w:rsidRPr="00C938C0">
              <w:rPr>
                <w:szCs w:val="20"/>
              </w:rPr>
              <w:t>1 = Commercial</w:t>
            </w:r>
            <w:r w:rsidRPr="00C938C0">
              <w:rPr>
                <w:szCs w:val="20"/>
              </w:rPr>
              <w:br/>
              <w:t>2 = Medicaid</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Product*</w:t>
            </w:r>
          </w:p>
        </w:tc>
        <w:tc>
          <w:tcPr>
            <w:tcW w:w="810" w:type="dxa"/>
          </w:tcPr>
          <w:p w:rsidR="00AF357B" w:rsidRPr="00C938C0" w:rsidRDefault="00AF357B" w:rsidP="00AF357B">
            <w:pPr>
              <w:pStyle w:val="TableText"/>
              <w:tabs>
                <w:tab w:val="decimal" w:pos="433"/>
              </w:tabs>
              <w:rPr>
                <w:szCs w:val="20"/>
              </w:rPr>
            </w:pPr>
            <w:r w:rsidRPr="00C938C0">
              <w:rPr>
                <w:szCs w:val="20"/>
              </w:rPr>
              <w:t>1</w:t>
            </w:r>
          </w:p>
        </w:tc>
        <w:tc>
          <w:tcPr>
            <w:tcW w:w="810" w:type="dxa"/>
          </w:tcPr>
          <w:p w:rsidR="00AF357B" w:rsidRPr="00C938C0" w:rsidRDefault="00AF357B" w:rsidP="00AF357B">
            <w:pPr>
              <w:pStyle w:val="TableText"/>
              <w:tabs>
                <w:tab w:val="decimal" w:pos="433"/>
              </w:tabs>
              <w:rPr>
                <w:szCs w:val="20"/>
              </w:rPr>
            </w:pPr>
            <w:r w:rsidRPr="00C938C0">
              <w:rPr>
                <w:szCs w:val="20"/>
              </w:rPr>
              <w:t>62</w:t>
            </w:r>
          </w:p>
        </w:tc>
        <w:tc>
          <w:tcPr>
            <w:tcW w:w="810" w:type="dxa"/>
          </w:tcPr>
          <w:p w:rsidR="00AF357B" w:rsidRPr="00C938C0" w:rsidRDefault="00AF357B" w:rsidP="00AF357B">
            <w:pPr>
              <w:pStyle w:val="TableText"/>
              <w:tabs>
                <w:tab w:val="decimal" w:pos="433"/>
              </w:tabs>
              <w:rPr>
                <w:szCs w:val="20"/>
              </w:rPr>
            </w:pPr>
            <w:r w:rsidRPr="00C938C0">
              <w:rPr>
                <w:szCs w:val="20"/>
              </w:rPr>
              <w:t>62</w:t>
            </w:r>
          </w:p>
        </w:tc>
        <w:tc>
          <w:tcPr>
            <w:tcW w:w="4230" w:type="dxa"/>
          </w:tcPr>
          <w:p w:rsidR="00AF357B" w:rsidRPr="00C938C0" w:rsidRDefault="00AF357B" w:rsidP="00AF357B">
            <w:pPr>
              <w:pStyle w:val="TableText"/>
              <w:rPr>
                <w:szCs w:val="20"/>
              </w:rPr>
            </w:pPr>
            <w:r w:rsidRPr="00C938C0">
              <w:rPr>
                <w:szCs w:val="20"/>
              </w:rPr>
              <w:t>1 = HMO</w:t>
            </w:r>
            <w:r w:rsidRPr="00C938C0">
              <w:rPr>
                <w:szCs w:val="20"/>
              </w:rPr>
              <w:br/>
              <w:t>2 = POS</w:t>
            </w:r>
            <w:r w:rsidRPr="00C938C0">
              <w:rPr>
                <w:szCs w:val="20"/>
              </w:rPr>
              <w:br/>
              <w:t>3 = PPO</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Subscriber or family ID number</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63</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87</w:t>
            </w:r>
          </w:p>
        </w:tc>
        <w:tc>
          <w:tcPr>
            <w:tcW w:w="4230" w:type="dxa"/>
            <w:shd w:val="clear" w:color="auto" w:fill="E0E0E0"/>
          </w:tcPr>
          <w:p w:rsidR="00AF357B" w:rsidRPr="00C938C0" w:rsidRDefault="00AF357B" w:rsidP="00AF357B">
            <w:pPr>
              <w:pStyle w:val="TableText"/>
              <w:rPr>
                <w:szCs w:val="20"/>
              </w:rPr>
            </w:pP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Member-unique ID</w:t>
            </w:r>
          </w:p>
        </w:tc>
        <w:tc>
          <w:tcPr>
            <w:tcW w:w="810" w:type="dxa"/>
          </w:tcPr>
          <w:p w:rsidR="00AF357B" w:rsidRPr="00C938C0" w:rsidRDefault="00AF357B" w:rsidP="00AF357B">
            <w:pPr>
              <w:pStyle w:val="TableText"/>
              <w:tabs>
                <w:tab w:val="decimal" w:pos="433"/>
              </w:tabs>
              <w:rPr>
                <w:szCs w:val="20"/>
              </w:rPr>
            </w:pPr>
            <w:r w:rsidRPr="00C938C0">
              <w:rPr>
                <w:szCs w:val="20"/>
              </w:rPr>
              <w:t>25</w:t>
            </w:r>
          </w:p>
        </w:tc>
        <w:tc>
          <w:tcPr>
            <w:tcW w:w="810" w:type="dxa"/>
          </w:tcPr>
          <w:p w:rsidR="00AF357B" w:rsidRPr="00C938C0" w:rsidRDefault="00AF357B" w:rsidP="00AF357B">
            <w:pPr>
              <w:pStyle w:val="TableText"/>
              <w:tabs>
                <w:tab w:val="decimal" w:pos="433"/>
              </w:tabs>
              <w:rPr>
                <w:szCs w:val="20"/>
              </w:rPr>
            </w:pPr>
            <w:r w:rsidRPr="00C938C0">
              <w:rPr>
                <w:szCs w:val="20"/>
              </w:rPr>
              <w:t>88</w:t>
            </w:r>
          </w:p>
        </w:tc>
        <w:tc>
          <w:tcPr>
            <w:tcW w:w="810" w:type="dxa"/>
          </w:tcPr>
          <w:p w:rsidR="00AF357B" w:rsidRPr="00C938C0" w:rsidRDefault="00AF357B" w:rsidP="00AF357B">
            <w:pPr>
              <w:pStyle w:val="TableText"/>
              <w:tabs>
                <w:tab w:val="decimal" w:pos="433"/>
              </w:tabs>
              <w:rPr>
                <w:szCs w:val="20"/>
              </w:rPr>
            </w:pPr>
            <w:r w:rsidRPr="00C938C0">
              <w:rPr>
                <w:szCs w:val="20"/>
              </w:rPr>
              <w:t>112</w:t>
            </w:r>
          </w:p>
        </w:tc>
        <w:tc>
          <w:tcPr>
            <w:tcW w:w="4230" w:type="dxa"/>
          </w:tcPr>
          <w:p w:rsidR="00AF357B" w:rsidRPr="00C938C0" w:rsidRDefault="00AF357B" w:rsidP="00AF357B">
            <w:pPr>
              <w:pStyle w:val="TableText"/>
              <w:rPr>
                <w:szCs w:val="20"/>
              </w:rPr>
            </w:pPr>
            <w:r w:rsidRPr="00C938C0">
              <w:rPr>
                <w:szCs w:val="20"/>
              </w:rPr>
              <w:t xml:space="preserve">This ID differentiates between individuals when family members share the subscriber ID </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first name</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113</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137</w:t>
            </w:r>
          </w:p>
        </w:tc>
        <w:tc>
          <w:tcPr>
            <w:tcW w:w="4230" w:type="dxa"/>
            <w:shd w:val="clear" w:color="auto" w:fill="E0E0E0"/>
          </w:tcPr>
          <w:p w:rsidR="00AF357B" w:rsidRPr="00C938C0" w:rsidRDefault="00AF357B" w:rsidP="00AF357B">
            <w:pPr>
              <w:pStyle w:val="TableText"/>
              <w:rPr>
                <w:szCs w:val="20"/>
              </w:rPr>
            </w:pP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middle initial</w:t>
            </w:r>
          </w:p>
        </w:tc>
        <w:tc>
          <w:tcPr>
            <w:tcW w:w="810" w:type="dxa"/>
          </w:tcPr>
          <w:p w:rsidR="00AF357B" w:rsidRPr="00C938C0" w:rsidRDefault="00AF357B" w:rsidP="00AF357B">
            <w:pPr>
              <w:pStyle w:val="TableText"/>
              <w:tabs>
                <w:tab w:val="decimal" w:pos="433"/>
              </w:tabs>
              <w:rPr>
                <w:szCs w:val="20"/>
              </w:rPr>
            </w:pPr>
            <w:r w:rsidRPr="00C938C0">
              <w:rPr>
                <w:szCs w:val="20"/>
              </w:rPr>
              <w:t>1</w:t>
            </w:r>
          </w:p>
        </w:tc>
        <w:tc>
          <w:tcPr>
            <w:tcW w:w="810" w:type="dxa"/>
          </w:tcPr>
          <w:p w:rsidR="00AF357B" w:rsidRPr="00C938C0" w:rsidRDefault="00AF357B" w:rsidP="00AF357B">
            <w:pPr>
              <w:pStyle w:val="TableText"/>
              <w:tabs>
                <w:tab w:val="decimal" w:pos="433"/>
              </w:tabs>
              <w:rPr>
                <w:szCs w:val="20"/>
              </w:rPr>
            </w:pPr>
            <w:r w:rsidRPr="00C938C0">
              <w:rPr>
                <w:szCs w:val="20"/>
              </w:rPr>
              <w:t>138</w:t>
            </w:r>
          </w:p>
        </w:tc>
        <w:tc>
          <w:tcPr>
            <w:tcW w:w="810" w:type="dxa"/>
          </w:tcPr>
          <w:p w:rsidR="00AF357B" w:rsidRPr="00C938C0" w:rsidRDefault="00AF357B" w:rsidP="00AF357B">
            <w:pPr>
              <w:pStyle w:val="TableText"/>
              <w:tabs>
                <w:tab w:val="decimal" w:pos="433"/>
              </w:tabs>
              <w:rPr>
                <w:szCs w:val="20"/>
              </w:rPr>
            </w:pPr>
            <w:r w:rsidRPr="00C938C0">
              <w:rPr>
                <w:szCs w:val="20"/>
              </w:rPr>
              <w:t>138</w:t>
            </w:r>
          </w:p>
        </w:tc>
        <w:tc>
          <w:tcPr>
            <w:tcW w:w="4230" w:type="dxa"/>
          </w:tcPr>
          <w:p w:rsidR="00AF357B" w:rsidRPr="00C938C0" w:rsidRDefault="00AF357B" w:rsidP="00AF357B">
            <w:pPr>
              <w:pStyle w:val="TableText"/>
              <w:rPr>
                <w:szCs w:val="20"/>
              </w:rPr>
            </w:pP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last name</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139</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163</w:t>
            </w:r>
          </w:p>
        </w:tc>
        <w:tc>
          <w:tcPr>
            <w:tcW w:w="4230" w:type="dxa"/>
            <w:shd w:val="clear" w:color="auto" w:fill="E0E0E0"/>
          </w:tcPr>
          <w:p w:rsidR="00AF357B" w:rsidRPr="00C938C0" w:rsidRDefault="00AF357B" w:rsidP="00AF357B">
            <w:pPr>
              <w:pStyle w:val="TableText"/>
              <w:rPr>
                <w:szCs w:val="20"/>
              </w:rPr>
            </w:pP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gender*</w:t>
            </w:r>
          </w:p>
        </w:tc>
        <w:tc>
          <w:tcPr>
            <w:tcW w:w="810" w:type="dxa"/>
          </w:tcPr>
          <w:p w:rsidR="00AF357B" w:rsidRPr="00C938C0" w:rsidRDefault="00AF357B" w:rsidP="00AF357B">
            <w:pPr>
              <w:pStyle w:val="TableText"/>
              <w:tabs>
                <w:tab w:val="decimal" w:pos="433"/>
              </w:tabs>
              <w:rPr>
                <w:szCs w:val="20"/>
              </w:rPr>
            </w:pPr>
            <w:r w:rsidRPr="00C938C0">
              <w:rPr>
                <w:szCs w:val="20"/>
              </w:rPr>
              <w:t>1</w:t>
            </w:r>
          </w:p>
        </w:tc>
        <w:tc>
          <w:tcPr>
            <w:tcW w:w="810" w:type="dxa"/>
          </w:tcPr>
          <w:p w:rsidR="00AF357B" w:rsidRPr="00C938C0" w:rsidRDefault="00AF357B" w:rsidP="00AF357B">
            <w:pPr>
              <w:pStyle w:val="TableText"/>
              <w:tabs>
                <w:tab w:val="decimal" w:pos="433"/>
              </w:tabs>
              <w:rPr>
                <w:szCs w:val="20"/>
              </w:rPr>
            </w:pPr>
            <w:r w:rsidRPr="00C938C0">
              <w:rPr>
                <w:szCs w:val="20"/>
              </w:rPr>
              <w:t>164</w:t>
            </w:r>
          </w:p>
        </w:tc>
        <w:tc>
          <w:tcPr>
            <w:tcW w:w="810" w:type="dxa"/>
          </w:tcPr>
          <w:p w:rsidR="00AF357B" w:rsidRPr="00C938C0" w:rsidRDefault="00AF357B" w:rsidP="00AF357B">
            <w:pPr>
              <w:pStyle w:val="TableText"/>
              <w:tabs>
                <w:tab w:val="decimal" w:pos="433"/>
              </w:tabs>
              <w:rPr>
                <w:szCs w:val="20"/>
              </w:rPr>
            </w:pPr>
            <w:r w:rsidRPr="00C938C0">
              <w:rPr>
                <w:szCs w:val="20"/>
              </w:rPr>
              <w:t>164</w:t>
            </w:r>
          </w:p>
        </w:tc>
        <w:tc>
          <w:tcPr>
            <w:tcW w:w="4230" w:type="dxa"/>
          </w:tcPr>
          <w:p w:rsidR="00AF357B" w:rsidRPr="00C938C0" w:rsidRDefault="00AF357B" w:rsidP="00AF357B">
            <w:pPr>
              <w:pStyle w:val="TableText"/>
              <w:rPr>
                <w:szCs w:val="20"/>
              </w:rPr>
            </w:pPr>
            <w:r w:rsidRPr="00C938C0">
              <w:rPr>
                <w:szCs w:val="20"/>
              </w:rPr>
              <w:t>1 = Male</w:t>
            </w:r>
            <w:r w:rsidRPr="00C938C0">
              <w:rPr>
                <w:szCs w:val="20"/>
              </w:rPr>
              <w:br/>
              <w:t>2 = Female</w:t>
            </w:r>
            <w:r w:rsidRPr="00C938C0">
              <w:rPr>
                <w:szCs w:val="20"/>
              </w:rPr>
              <w:br/>
              <w:t>9 = Missing/not available</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date of birth</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8</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165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172</w:t>
            </w:r>
          </w:p>
        </w:tc>
        <w:tc>
          <w:tcPr>
            <w:tcW w:w="4230" w:type="dxa"/>
            <w:shd w:val="clear" w:color="auto" w:fill="E0E0E0"/>
          </w:tcPr>
          <w:p w:rsidR="00AF357B" w:rsidRPr="00C938C0" w:rsidRDefault="00AF357B" w:rsidP="00AF357B">
            <w:pPr>
              <w:pStyle w:val="TableText"/>
              <w:rPr>
                <w:szCs w:val="20"/>
              </w:rPr>
            </w:pPr>
            <w:r w:rsidRPr="00C938C0">
              <w:rPr>
                <w:szCs w:val="20"/>
              </w:rPr>
              <w:t>MMDDYYYY</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mailing address 1</w:t>
            </w:r>
          </w:p>
        </w:tc>
        <w:tc>
          <w:tcPr>
            <w:tcW w:w="810" w:type="dxa"/>
          </w:tcPr>
          <w:p w:rsidR="00AF357B" w:rsidRPr="00C938C0" w:rsidRDefault="00AF357B" w:rsidP="00AF357B">
            <w:pPr>
              <w:pStyle w:val="TableText"/>
              <w:tabs>
                <w:tab w:val="decimal" w:pos="433"/>
              </w:tabs>
              <w:rPr>
                <w:szCs w:val="20"/>
              </w:rPr>
            </w:pPr>
            <w:r w:rsidRPr="00C938C0">
              <w:rPr>
                <w:szCs w:val="20"/>
              </w:rPr>
              <w:t>50</w:t>
            </w:r>
          </w:p>
        </w:tc>
        <w:tc>
          <w:tcPr>
            <w:tcW w:w="810" w:type="dxa"/>
          </w:tcPr>
          <w:p w:rsidR="00AF357B" w:rsidRPr="00C938C0" w:rsidRDefault="00AF357B" w:rsidP="00AF357B">
            <w:pPr>
              <w:pStyle w:val="TableText"/>
              <w:tabs>
                <w:tab w:val="decimal" w:pos="433"/>
              </w:tabs>
              <w:rPr>
                <w:szCs w:val="20"/>
              </w:rPr>
            </w:pPr>
            <w:r w:rsidRPr="00C938C0">
              <w:rPr>
                <w:szCs w:val="20"/>
              </w:rPr>
              <w:t>173</w:t>
            </w:r>
          </w:p>
        </w:tc>
        <w:tc>
          <w:tcPr>
            <w:tcW w:w="810" w:type="dxa"/>
          </w:tcPr>
          <w:p w:rsidR="00AF357B" w:rsidRPr="00C938C0" w:rsidRDefault="00AF357B" w:rsidP="00AF357B">
            <w:pPr>
              <w:pStyle w:val="TableText"/>
              <w:tabs>
                <w:tab w:val="decimal" w:pos="433"/>
              </w:tabs>
              <w:rPr>
                <w:szCs w:val="20"/>
              </w:rPr>
            </w:pPr>
            <w:r w:rsidRPr="00C938C0">
              <w:rPr>
                <w:szCs w:val="20"/>
              </w:rPr>
              <w:t>222</w:t>
            </w:r>
          </w:p>
        </w:tc>
        <w:tc>
          <w:tcPr>
            <w:tcW w:w="4230" w:type="dxa"/>
          </w:tcPr>
          <w:p w:rsidR="00AF357B" w:rsidRPr="00C938C0" w:rsidRDefault="00AF357B" w:rsidP="00AF357B">
            <w:pPr>
              <w:pStyle w:val="TableText"/>
              <w:rPr>
                <w:szCs w:val="20"/>
              </w:rPr>
            </w:pPr>
            <w:r w:rsidRPr="00C938C0">
              <w:rPr>
                <w:szCs w:val="20"/>
              </w:rPr>
              <w:t>Street address or post office box</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mailing address 2</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50</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223</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272</w:t>
            </w:r>
          </w:p>
        </w:tc>
        <w:tc>
          <w:tcPr>
            <w:tcW w:w="4230" w:type="dxa"/>
            <w:shd w:val="clear" w:color="auto" w:fill="E0E0E0"/>
          </w:tcPr>
          <w:p w:rsidR="00AF357B" w:rsidRPr="00C938C0" w:rsidRDefault="00AF357B" w:rsidP="00AF357B">
            <w:pPr>
              <w:pStyle w:val="TableText"/>
              <w:rPr>
                <w:szCs w:val="20"/>
              </w:rPr>
            </w:pPr>
            <w:r w:rsidRPr="00C938C0">
              <w:rPr>
                <w:szCs w:val="20"/>
              </w:rPr>
              <w:t>Mailing address 2nd line (if needed)</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city</w:t>
            </w:r>
          </w:p>
        </w:tc>
        <w:tc>
          <w:tcPr>
            <w:tcW w:w="810" w:type="dxa"/>
          </w:tcPr>
          <w:p w:rsidR="00AF357B" w:rsidRPr="00C938C0" w:rsidRDefault="00AF357B" w:rsidP="00AF357B">
            <w:pPr>
              <w:pStyle w:val="TableText"/>
              <w:tabs>
                <w:tab w:val="decimal" w:pos="433"/>
              </w:tabs>
              <w:rPr>
                <w:szCs w:val="20"/>
              </w:rPr>
            </w:pPr>
            <w:r w:rsidRPr="00C938C0">
              <w:rPr>
                <w:szCs w:val="20"/>
              </w:rPr>
              <w:t>30</w:t>
            </w:r>
          </w:p>
        </w:tc>
        <w:tc>
          <w:tcPr>
            <w:tcW w:w="810" w:type="dxa"/>
          </w:tcPr>
          <w:p w:rsidR="00AF357B" w:rsidRPr="00C938C0" w:rsidRDefault="00AF357B" w:rsidP="00AF357B">
            <w:pPr>
              <w:pStyle w:val="TableText"/>
              <w:tabs>
                <w:tab w:val="decimal" w:pos="433"/>
              </w:tabs>
              <w:rPr>
                <w:szCs w:val="20"/>
              </w:rPr>
            </w:pPr>
            <w:r w:rsidRPr="00C938C0">
              <w:rPr>
                <w:szCs w:val="20"/>
              </w:rPr>
              <w:t>273</w:t>
            </w:r>
          </w:p>
        </w:tc>
        <w:tc>
          <w:tcPr>
            <w:tcW w:w="810" w:type="dxa"/>
          </w:tcPr>
          <w:p w:rsidR="00AF357B" w:rsidRPr="00C938C0" w:rsidRDefault="00AF357B" w:rsidP="00AF357B">
            <w:pPr>
              <w:pStyle w:val="TableText"/>
              <w:tabs>
                <w:tab w:val="decimal" w:pos="433"/>
              </w:tabs>
              <w:rPr>
                <w:szCs w:val="20"/>
              </w:rPr>
            </w:pPr>
            <w:r w:rsidRPr="00C938C0">
              <w:rPr>
                <w:szCs w:val="20"/>
              </w:rPr>
              <w:t>302</w:t>
            </w:r>
          </w:p>
        </w:tc>
        <w:tc>
          <w:tcPr>
            <w:tcW w:w="4230" w:type="dxa"/>
          </w:tcPr>
          <w:p w:rsidR="00AF357B" w:rsidRPr="00C938C0" w:rsidRDefault="00AF357B" w:rsidP="00AF357B">
            <w:pPr>
              <w:pStyle w:val="TableText"/>
              <w:rPr>
                <w:szCs w:val="20"/>
              </w:rPr>
            </w:pPr>
            <w:r w:rsidRPr="00C938C0">
              <w:rPr>
                <w:szCs w:val="20"/>
              </w:rPr>
              <w:t xml:space="preserve"> </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state</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2</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303</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304</w:t>
            </w:r>
          </w:p>
        </w:tc>
        <w:tc>
          <w:tcPr>
            <w:tcW w:w="4230" w:type="dxa"/>
            <w:shd w:val="clear" w:color="auto" w:fill="E0E0E0"/>
          </w:tcPr>
          <w:p w:rsidR="00AF357B" w:rsidRPr="00C938C0" w:rsidRDefault="00AF357B" w:rsidP="00AF357B">
            <w:pPr>
              <w:pStyle w:val="TableText"/>
              <w:rPr>
                <w:szCs w:val="20"/>
              </w:rPr>
            </w:pPr>
            <w:r w:rsidRPr="00C938C0">
              <w:rPr>
                <w:szCs w:val="20"/>
              </w:rPr>
              <w:t>2-character state abbreviation</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Member zip code</w:t>
            </w:r>
          </w:p>
        </w:tc>
        <w:tc>
          <w:tcPr>
            <w:tcW w:w="810" w:type="dxa"/>
          </w:tcPr>
          <w:p w:rsidR="00AF357B" w:rsidRPr="00C938C0" w:rsidRDefault="00AF357B" w:rsidP="00AF357B">
            <w:pPr>
              <w:pStyle w:val="TableText"/>
              <w:tabs>
                <w:tab w:val="decimal" w:pos="433"/>
              </w:tabs>
              <w:rPr>
                <w:szCs w:val="20"/>
              </w:rPr>
            </w:pPr>
            <w:r w:rsidRPr="00C938C0">
              <w:rPr>
                <w:szCs w:val="20"/>
              </w:rPr>
              <w:t>5</w:t>
            </w:r>
          </w:p>
        </w:tc>
        <w:tc>
          <w:tcPr>
            <w:tcW w:w="810" w:type="dxa"/>
          </w:tcPr>
          <w:p w:rsidR="00AF357B" w:rsidRPr="00C938C0" w:rsidRDefault="00AF357B" w:rsidP="00AF357B">
            <w:pPr>
              <w:pStyle w:val="TableText"/>
              <w:tabs>
                <w:tab w:val="decimal" w:pos="433"/>
              </w:tabs>
              <w:rPr>
                <w:szCs w:val="20"/>
              </w:rPr>
            </w:pPr>
            <w:r w:rsidRPr="00C938C0">
              <w:rPr>
                <w:szCs w:val="20"/>
              </w:rPr>
              <w:t>305</w:t>
            </w:r>
          </w:p>
        </w:tc>
        <w:tc>
          <w:tcPr>
            <w:tcW w:w="810" w:type="dxa"/>
          </w:tcPr>
          <w:p w:rsidR="00AF357B" w:rsidRPr="00C938C0" w:rsidRDefault="00AF357B" w:rsidP="00AF357B">
            <w:pPr>
              <w:pStyle w:val="TableText"/>
              <w:tabs>
                <w:tab w:val="decimal" w:pos="433"/>
              </w:tabs>
              <w:rPr>
                <w:szCs w:val="20"/>
              </w:rPr>
            </w:pPr>
            <w:r w:rsidRPr="00C938C0">
              <w:rPr>
                <w:szCs w:val="20"/>
              </w:rPr>
              <w:t>309</w:t>
            </w:r>
          </w:p>
        </w:tc>
        <w:tc>
          <w:tcPr>
            <w:tcW w:w="4230" w:type="dxa"/>
          </w:tcPr>
          <w:p w:rsidR="00AF357B" w:rsidRPr="00C938C0" w:rsidRDefault="00AF357B" w:rsidP="00AF357B">
            <w:pPr>
              <w:pStyle w:val="TableText"/>
              <w:rPr>
                <w:szCs w:val="20"/>
              </w:rPr>
            </w:pPr>
            <w:r w:rsidRPr="00C938C0">
              <w:rPr>
                <w:szCs w:val="20"/>
              </w:rPr>
              <w:t>5-digit number</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Member telephone number</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10</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310</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319</w:t>
            </w:r>
          </w:p>
        </w:tc>
        <w:tc>
          <w:tcPr>
            <w:tcW w:w="4230" w:type="dxa"/>
            <w:shd w:val="clear" w:color="auto" w:fill="E0E0E0"/>
          </w:tcPr>
          <w:p w:rsidR="00AF357B" w:rsidRPr="00C938C0" w:rsidRDefault="00AF357B" w:rsidP="00AF357B">
            <w:pPr>
              <w:pStyle w:val="TableText"/>
              <w:rPr>
                <w:szCs w:val="20"/>
              </w:rPr>
            </w:pPr>
            <w:r w:rsidRPr="00C938C0">
              <w:rPr>
                <w:szCs w:val="20"/>
              </w:rPr>
              <w:t>3-digit area code plus 7-digit phone number; no separators or delimiters</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Parent/caretaker first name</w:t>
            </w:r>
          </w:p>
        </w:tc>
        <w:tc>
          <w:tcPr>
            <w:tcW w:w="810" w:type="dxa"/>
          </w:tcPr>
          <w:p w:rsidR="00AF357B" w:rsidRPr="00C938C0" w:rsidRDefault="00AF357B" w:rsidP="00AF357B">
            <w:pPr>
              <w:pStyle w:val="TableText"/>
              <w:tabs>
                <w:tab w:val="decimal" w:pos="433"/>
              </w:tabs>
              <w:rPr>
                <w:szCs w:val="20"/>
              </w:rPr>
            </w:pPr>
            <w:r w:rsidRPr="00C938C0">
              <w:rPr>
                <w:szCs w:val="20"/>
              </w:rPr>
              <w:t>25</w:t>
            </w:r>
          </w:p>
        </w:tc>
        <w:tc>
          <w:tcPr>
            <w:tcW w:w="810" w:type="dxa"/>
          </w:tcPr>
          <w:p w:rsidR="00AF357B" w:rsidRPr="00C938C0" w:rsidRDefault="00AF357B" w:rsidP="00AF357B">
            <w:pPr>
              <w:pStyle w:val="TableText"/>
              <w:tabs>
                <w:tab w:val="decimal" w:pos="433"/>
              </w:tabs>
              <w:rPr>
                <w:szCs w:val="20"/>
              </w:rPr>
            </w:pPr>
            <w:r w:rsidRPr="00C938C0">
              <w:rPr>
                <w:szCs w:val="20"/>
              </w:rPr>
              <w:t>320</w:t>
            </w:r>
          </w:p>
        </w:tc>
        <w:tc>
          <w:tcPr>
            <w:tcW w:w="810" w:type="dxa"/>
          </w:tcPr>
          <w:p w:rsidR="00AF357B" w:rsidRPr="00C938C0" w:rsidRDefault="00AF357B" w:rsidP="00AF357B">
            <w:pPr>
              <w:pStyle w:val="TableText"/>
              <w:tabs>
                <w:tab w:val="decimal" w:pos="433"/>
              </w:tabs>
              <w:rPr>
                <w:szCs w:val="20"/>
              </w:rPr>
            </w:pPr>
            <w:r w:rsidRPr="00C938C0">
              <w:rPr>
                <w:szCs w:val="20"/>
              </w:rPr>
              <w:t>344</w:t>
            </w:r>
          </w:p>
        </w:tc>
        <w:tc>
          <w:tcPr>
            <w:tcW w:w="4230" w:type="dxa"/>
          </w:tcPr>
          <w:p w:rsidR="00AF357B" w:rsidRPr="00C938C0" w:rsidRDefault="00AF357B" w:rsidP="00AF357B">
            <w:pPr>
              <w:pStyle w:val="TableText"/>
              <w:rPr>
                <w:szCs w:val="20"/>
              </w:rPr>
            </w:pPr>
            <w:r w:rsidRPr="00C938C0">
              <w:rPr>
                <w:szCs w:val="20"/>
              </w:rPr>
              <w:t>Required only if mailing materials are to be addressed to the parent or caretaker</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Parent/caretaker middle initial</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345</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345</w:t>
            </w:r>
          </w:p>
        </w:tc>
        <w:tc>
          <w:tcPr>
            <w:tcW w:w="4230" w:type="dxa"/>
            <w:shd w:val="clear" w:color="auto" w:fill="E0E0E0"/>
          </w:tcPr>
          <w:p w:rsidR="00AF357B" w:rsidRPr="00C938C0" w:rsidRDefault="00AF357B" w:rsidP="00AF357B">
            <w:pPr>
              <w:pStyle w:val="TableText"/>
              <w:rPr>
                <w:szCs w:val="20"/>
              </w:rPr>
            </w:pPr>
            <w:r w:rsidRPr="00C938C0">
              <w:rPr>
                <w:szCs w:val="20"/>
              </w:rPr>
              <w:t>Required only if mailing materials are to be addressed to the parent or caretaker</w:t>
            </w:r>
          </w:p>
        </w:tc>
      </w:tr>
      <w:tr w:rsidR="00AF357B" w:rsidRPr="00C938C0" w:rsidTr="00AF357B">
        <w:trPr>
          <w:cantSplit/>
        </w:trPr>
        <w:tc>
          <w:tcPr>
            <w:tcW w:w="3060" w:type="dxa"/>
          </w:tcPr>
          <w:p w:rsidR="00AF357B" w:rsidRPr="00C938C0" w:rsidRDefault="00AF357B" w:rsidP="00AF357B">
            <w:pPr>
              <w:pStyle w:val="TableText"/>
              <w:rPr>
                <w:szCs w:val="20"/>
              </w:rPr>
            </w:pPr>
            <w:r w:rsidRPr="00C938C0">
              <w:rPr>
                <w:szCs w:val="20"/>
              </w:rPr>
              <w:t>Parent/caretaker last name</w:t>
            </w:r>
          </w:p>
        </w:tc>
        <w:tc>
          <w:tcPr>
            <w:tcW w:w="810" w:type="dxa"/>
          </w:tcPr>
          <w:p w:rsidR="00AF357B" w:rsidRPr="00C938C0" w:rsidRDefault="00AF357B" w:rsidP="00AF357B">
            <w:pPr>
              <w:pStyle w:val="TableText"/>
              <w:tabs>
                <w:tab w:val="decimal" w:pos="433"/>
              </w:tabs>
              <w:rPr>
                <w:szCs w:val="20"/>
              </w:rPr>
            </w:pPr>
            <w:r w:rsidRPr="00C938C0">
              <w:rPr>
                <w:szCs w:val="20"/>
              </w:rPr>
              <w:t>25</w:t>
            </w:r>
          </w:p>
        </w:tc>
        <w:tc>
          <w:tcPr>
            <w:tcW w:w="810" w:type="dxa"/>
          </w:tcPr>
          <w:p w:rsidR="00AF357B" w:rsidRPr="00C938C0" w:rsidRDefault="00AF357B" w:rsidP="00AF357B">
            <w:pPr>
              <w:pStyle w:val="TableText"/>
              <w:tabs>
                <w:tab w:val="decimal" w:pos="433"/>
              </w:tabs>
              <w:rPr>
                <w:szCs w:val="20"/>
              </w:rPr>
            </w:pPr>
            <w:r w:rsidRPr="00C938C0">
              <w:rPr>
                <w:szCs w:val="20"/>
              </w:rPr>
              <w:t>346</w:t>
            </w:r>
          </w:p>
        </w:tc>
        <w:tc>
          <w:tcPr>
            <w:tcW w:w="810" w:type="dxa"/>
          </w:tcPr>
          <w:p w:rsidR="00AF357B" w:rsidRPr="00C938C0" w:rsidRDefault="00AF357B" w:rsidP="00AF357B">
            <w:pPr>
              <w:pStyle w:val="TableText"/>
              <w:tabs>
                <w:tab w:val="decimal" w:pos="433"/>
              </w:tabs>
              <w:rPr>
                <w:szCs w:val="20"/>
              </w:rPr>
            </w:pPr>
            <w:r w:rsidRPr="00C938C0">
              <w:rPr>
                <w:szCs w:val="20"/>
              </w:rPr>
              <w:t>370</w:t>
            </w:r>
          </w:p>
        </w:tc>
        <w:tc>
          <w:tcPr>
            <w:tcW w:w="4230" w:type="dxa"/>
          </w:tcPr>
          <w:p w:rsidR="00AF357B" w:rsidRPr="00C938C0" w:rsidRDefault="00AF357B" w:rsidP="00AF357B">
            <w:pPr>
              <w:pStyle w:val="TableText"/>
              <w:rPr>
                <w:szCs w:val="20"/>
              </w:rPr>
            </w:pPr>
            <w:r w:rsidRPr="00C938C0">
              <w:rPr>
                <w:szCs w:val="20"/>
              </w:rPr>
              <w:t>Required only if mailing materials are to be addressed to the parent or caretaker</w:t>
            </w:r>
          </w:p>
        </w:tc>
      </w:tr>
      <w:tr w:rsidR="00AF357B" w:rsidRPr="00C938C0" w:rsidTr="00AF357B">
        <w:trPr>
          <w:cantSplit/>
        </w:trPr>
        <w:tc>
          <w:tcPr>
            <w:tcW w:w="3060" w:type="dxa"/>
            <w:shd w:val="clear" w:color="auto" w:fill="E0E0E0"/>
          </w:tcPr>
          <w:p w:rsidR="00AF357B" w:rsidRPr="00C938C0" w:rsidRDefault="00AF357B" w:rsidP="00AF357B">
            <w:pPr>
              <w:pStyle w:val="TableText"/>
              <w:rPr>
                <w:szCs w:val="20"/>
              </w:rPr>
            </w:pPr>
            <w:r w:rsidRPr="00C938C0">
              <w:rPr>
                <w:szCs w:val="20"/>
              </w:rPr>
              <w:t>Prescreen status code*</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1</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371</w:t>
            </w:r>
          </w:p>
        </w:tc>
        <w:tc>
          <w:tcPr>
            <w:tcW w:w="810" w:type="dxa"/>
            <w:shd w:val="clear" w:color="auto" w:fill="E0E0E0"/>
          </w:tcPr>
          <w:p w:rsidR="00AF357B" w:rsidRPr="00C938C0" w:rsidRDefault="00AF357B" w:rsidP="00AF357B">
            <w:pPr>
              <w:pStyle w:val="TableText"/>
              <w:tabs>
                <w:tab w:val="decimal" w:pos="433"/>
              </w:tabs>
              <w:rPr>
                <w:szCs w:val="20"/>
              </w:rPr>
            </w:pPr>
            <w:r w:rsidRPr="00C938C0">
              <w:rPr>
                <w:szCs w:val="20"/>
              </w:rPr>
              <w:t>371</w:t>
            </w:r>
          </w:p>
        </w:tc>
        <w:tc>
          <w:tcPr>
            <w:tcW w:w="4230" w:type="dxa"/>
            <w:shd w:val="clear" w:color="auto" w:fill="E0E0E0"/>
          </w:tcPr>
          <w:p w:rsidR="00AF357B" w:rsidRPr="00C938C0" w:rsidRDefault="00AF357B" w:rsidP="00146169">
            <w:pPr>
              <w:pStyle w:val="TableText"/>
              <w:tabs>
                <w:tab w:val="left" w:pos="302"/>
              </w:tabs>
              <w:rPr>
                <w:szCs w:val="20"/>
              </w:rPr>
            </w:pPr>
            <w:r w:rsidRPr="00C938C0">
              <w:rPr>
                <w:szCs w:val="20"/>
              </w:rPr>
              <w:t>1 =</w:t>
            </w:r>
            <w:r w:rsidRPr="00C938C0">
              <w:rPr>
                <w:szCs w:val="20"/>
              </w:rPr>
              <w:tab/>
              <w:t>No claims or encounters that meet criteria</w:t>
            </w:r>
            <w:r w:rsidRPr="00C938C0">
              <w:rPr>
                <w:szCs w:val="20"/>
              </w:rPr>
              <w:br/>
              <w:t>2 =</w:t>
            </w:r>
            <w:r w:rsidRPr="00C938C0">
              <w:rPr>
                <w:szCs w:val="20"/>
              </w:rPr>
              <w:tab/>
              <w:t>Claims or encounters that meet criteria</w:t>
            </w:r>
          </w:p>
        </w:tc>
      </w:tr>
    </w:tbl>
    <w:p w:rsidR="00AF357B" w:rsidRPr="00C938C0" w:rsidRDefault="00AF357B" w:rsidP="00AF357B">
      <w:pPr>
        <w:pStyle w:val="TableText"/>
        <w:spacing w:before="120"/>
      </w:pPr>
      <w:r w:rsidRPr="00C938C0">
        <w:t>*A valid value is required for every member in the record.</w:t>
      </w:r>
    </w:p>
    <w:p w:rsidR="00AF357B" w:rsidRPr="00C938C0" w:rsidRDefault="00AF357B" w:rsidP="00AF357B">
      <w:pPr>
        <w:pStyle w:val="SubHead"/>
        <w:rPr>
          <w:i/>
        </w:rPr>
      </w:pPr>
      <w:r w:rsidRPr="00C938C0">
        <w:rPr>
          <w:i/>
        </w:rPr>
        <w:t>Note</w:t>
      </w:r>
    </w:p>
    <w:p w:rsidR="00AF357B" w:rsidRPr="00C938C0" w:rsidRDefault="00AF357B" w:rsidP="00AF357B">
      <w:pPr>
        <w:pStyle w:val="ProcessBullet"/>
        <w:spacing w:before="180"/>
        <w:rPr>
          <w:i/>
        </w:rPr>
      </w:pPr>
      <w:r w:rsidRPr="00C938C0">
        <w:rPr>
          <w:i/>
        </w:rPr>
        <w:t xml:space="preserve">For the CAHPS </w:t>
      </w:r>
      <w:r w:rsidR="00646F31">
        <w:rPr>
          <w:i/>
        </w:rPr>
        <w:t>5</w:t>
      </w:r>
      <w:r w:rsidRPr="00C938C0">
        <w:rPr>
          <w:i/>
        </w:rPr>
        <w:t xml:space="preserve">.0H </w:t>
      </w:r>
      <w:r w:rsidR="00146169" w:rsidRPr="00C938C0">
        <w:rPr>
          <w:i/>
        </w:rPr>
        <w:t>Child S</w:t>
      </w:r>
      <w:r w:rsidRPr="00C938C0">
        <w:rPr>
          <w:i/>
        </w:rPr>
        <w:t>urvey, the health plan selects one of the following options for personalizing correspondence and, based on this determination, provides either the parent/caretaker’s mailing address or child member’s mailing address information in field positions 173–309:</w:t>
      </w:r>
    </w:p>
    <w:p w:rsidR="00AF357B" w:rsidRPr="00C938C0" w:rsidRDefault="00AF357B" w:rsidP="00AF357B">
      <w:pPr>
        <w:pStyle w:val="ProcessDash"/>
        <w:rPr>
          <w:i/>
        </w:rPr>
      </w:pPr>
      <w:r w:rsidRPr="00C938C0">
        <w:rPr>
          <w:i/>
        </w:rPr>
        <w:t>Parent/caretaker’s name and child’s name are used in all cover letters</w:t>
      </w:r>
      <w:r w:rsidR="00646F31">
        <w:rPr>
          <w:i/>
        </w:rPr>
        <w:t>, postcards</w:t>
      </w:r>
      <w:r w:rsidR="00D1460B" w:rsidRPr="00C938C0">
        <w:rPr>
          <w:i/>
        </w:rPr>
        <w:t xml:space="preserve"> </w:t>
      </w:r>
      <w:r w:rsidRPr="00C938C0">
        <w:rPr>
          <w:i/>
        </w:rPr>
        <w:t>and envelopes. Parent/</w:t>
      </w:r>
      <w:r w:rsidR="00480446" w:rsidRPr="00C938C0">
        <w:rPr>
          <w:i/>
        </w:rPr>
        <w:t xml:space="preserve"> </w:t>
      </w:r>
      <w:r w:rsidRPr="00C938C0">
        <w:rPr>
          <w:i/>
        </w:rPr>
        <w:t>caretaker’s address is used for addressing all mailing pieces.</w:t>
      </w:r>
    </w:p>
    <w:p w:rsidR="00406B97" w:rsidRPr="00C938C0" w:rsidRDefault="00AF357B" w:rsidP="00AF357B">
      <w:pPr>
        <w:pStyle w:val="ProcessDash"/>
        <w:rPr>
          <w:i/>
        </w:rPr>
        <w:sectPr w:rsidR="00406B97" w:rsidRPr="00C938C0">
          <w:headerReference w:type="even" r:id="rId55"/>
          <w:pgSz w:w="12240" w:h="15840" w:code="1"/>
          <w:pgMar w:top="1080" w:right="1080" w:bottom="1080" w:left="1440" w:header="720" w:footer="720" w:gutter="0"/>
          <w:cols w:space="720"/>
        </w:sectPr>
      </w:pPr>
      <w:r w:rsidRPr="00C938C0">
        <w:rPr>
          <w:i/>
        </w:rPr>
        <w:t>Child surveys are addressed “To the parent/caretaker of [child member’s name].” Child member’s address is used for addressing all mailing pieces.</w:t>
      </w:r>
    </w:p>
    <w:p w:rsidR="00F06DA7" w:rsidRPr="00C938C0" w:rsidRDefault="00F06DA7" w:rsidP="000658CB">
      <w:pPr>
        <w:pStyle w:val="Breakpage"/>
      </w:pPr>
    </w:p>
    <w:p w:rsidR="00F06DA7" w:rsidRPr="00C938C0" w:rsidRDefault="00F06DA7" w:rsidP="000658CB">
      <w:pPr>
        <w:pStyle w:val="Breakpage"/>
      </w:pPr>
    </w:p>
    <w:p w:rsidR="00653389" w:rsidRPr="00C938C0" w:rsidRDefault="00653389" w:rsidP="000658CB">
      <w:pPr>
        <w:pStyle w:val="Breakpage"/>
      </w:pPr>
    </w:p>
    <w:p w:rsidR="000E3A70" w:rsidRPr="00C938C0" w:rsidRDefault="000E3A70" w:rsidP="000658CB">
      <w:pPr>
        <w:pStyle w:val="Breakpage"/>
      </w:pPr>
    </w:p>
    <w:p w:rsidR="00F06DA7" w:rsidRPr="00C938C0" w:rsidRDefault="00F06DA7" w:rsidP="000658CB">
      <w:pPr>
        <w:pStyle w:val="Breakpage"/>
      </w:pPr>
    </w:p>
    <w:p w:rsidR="00F06DA7" w:rsidRDefault="00A672D3" w:rsidP="000658CB">
      <w:pPr>
        <w:pStyle w:val="Breakpage"/>
      </w:pPr>
      <w:r w:rsidRPr="00C938C0">
        <w:t xml:space="preserve">Appendix </w:t>
      </w:r>
      <w:r w:rsidR="0016218F" w:rsidRPr="00C938C0">
        <w:t>9</w:t>
      </w:r>
    </w:p>
    <w:p w:rsidR="00630D0B" w:rsidRPr="00C938C0" w:rsidRDefault="00630D0B" w:rsidP="000658CB">
      <w:pPr>
        <w:pStyle w:val="Breakpage"/>
      </w:pPr>
    </w:p>
    <w:p w:rsidR="00F06DA7" w:rsidRPr="00C938C0" w:rsidRDefault="00F06DA7" w:rsidP="000658CB">
      <w:pPr>
        <w:pStyle w:val="Breakpage"/>
        <w:sectPr w:rsidR="00F06DA7" w:rsidRPr="00C938C0" w:rsidSect="00A96FE0">
          <w:headerReference w:type="even" r:id="rId56"/>
          <w:headerReference w:type="default" r:id="rId57"/>
          <w:footerReference w:type="default" r:id="rId58"/>
          <w:pgSz w:w="12240" w:h="15840" w:code="1"/>
          <w:pgMar w:top="1080" w:right="1080" w:bottom="1080" w:left="1440" w:header="720" w:footer="720" w:gutter="0"/>
          <w:cols w:space="720"/>
        </w:sectPr>
      </w:pPr>
      <w:r w:rsidRPr="00C938C0">
        <w:t>Software Certification Measures</w:t>
      </w:r>
    </w:p>
    <w:p w:rsidR="00C71C34" w:rsidRPr="00C938C0" w:rsidRDefault="00C71C34" w:rsidP="00712783">
      <w:pPr>
        <w:sectPr w:rsidR="00C71C34" w:rsidRPr="00C938C0" w:rsidSect="008F09F3">
          <w:headerReference w:type="even" r:id="rId59"/>
          <w:headerReference w:type="default" r:id="rId60"/>
          <w:footerReference w:type="default" r:id="rId61"/>
          <w:footnotePr>
            <w:numStart w:val="2"/>
          </w:footnotePr>
          <w:pgSz w:w="12240" w:h="15840" w:code="1"/>
          <w:pgMar w:top="1080" w:right="1080" w:bottom="1890" w:left="1440" w:header="720" w:footer="720" w:gutter="0"/>
          <w:pgNumType w:start="2"/>
          <w:cols w:space="720"/>
        </w:sectPr>
      </w:pPr>
    </w:p>
    <w:p w:rsidR="00F06DA7" w:rsidRPr="00C938C0" w:rsidRDefault="00A672D3" w:rsidP="00F06DA7">
      <w:pPr>
        <w:pStyle w:val="SectionHead"/>
        <w:spacing w:after="120"/>
      </w:pPr>
      <w:r w:rsidRPr="00C938C0">
        <w:lastRenderedPageBreak/>
        <w:t xml:space="preserve">APPENDIX </w:t>
      </w:r>
      <w:r w:rsidR="0016218F" w:rsidRPr="00C938C0">
        <w:t>9</w:t>
      </w:r>
    </w:p>
    <w:p w:rsidR="00653389" w:rsidRPr="00C938C0" w:rsidRDefault="00653389" w:rsidP="00C71C34">
      <w:pPr>
        <w:pStyle w:val="SectionHead"/>
        <w:spacing w:after="0"/>
        <w:rPr>
          <w:sz w:val="28"/>
          <w:szCs w:val="28"/>
        </w:rPr>
      </w:pPr>
      <w:r w:rsidRPr="00C938C0">
        <w:rPr>
          <w:sz w:val="28"/>
          <w:szCs w:val="28"/>
        </w:rPr>
        <w:t>SOFTWARE CERTIFICATION MEASURES</w:t>
      </w:r>
    </w:p>
    <w:p w:rsidR="00F06DA7" w:rsidRPr="00C938C0" w:rsidRDefault="00F06DA7" w:rsidP="00F06DA7">
      <w:pPr>
        <w:pStyle w:val="StdHead"/>
        <w:rPr>
          <w:color w:val="auto"/>
        </w:rPr>
      </w:pPr>
      <w:r w:rsidRPr="00C938C0">
        <w:rPr>
          <w:color w:val="auto"/>
        </w:rPr>
        <w:t xml:space="preserve">Measures Eligible for Software Certification </w:t>
      </w:r>
    </w:p>
    <w:tbl>
      <w:tblPr>
        <w:tblW w:w="0" w:type="auto"/>
        <w:tblLayout w:type="fixed"/>
        <w:tblCellMar>
          <w:left w:w="180" w:type="dxa"/>
          <w:right w:w="180" w:type="dxa"/>
        </w:tblCellMar>
        <w:tblLook w:val="0000"/>
      </w:tblPr>
      <w:tblGrid>
        <w:gridCol w:w="1735"/>
        <w:gridCol w:w="8165"/>
      </w:tblGrid>
      <w:tr w:rsidR="0032794B" w:rsidRPr="00C938C0" w:rsidTr="008E6ADE">
        <w:trPr>
          <w:trHeight w:val="477"/>
        </w:trPr>
        <w:tc>
          <w:tcPr>
            <w:tcW w:w="1735" w:type="dxa"/>
            <w:tcMar>
              <w:left w:w="115" w:type="dxa"/>
              <w:right w:w="115" w:type="dxa"/>
            </w:tcMar>
          </w:tcPr>
          <w:p w:rsidR="0032794B" w:rsidRPr="00C938C0" w:rsidRDefault="0032794B" w:rsidP="0094594A">
            <w:pPr>
              <w:pStyle w:val="MarginSubhead"/>
              <w:ind w:left="180"/>
              <w:rPr>
                <w:snapToGrid w:val="0"/>
              </w:rPr>
            </w:pPr>
            <w:r w:rsidRPr="00C938C0">
              <w:rPr>
                <w:snapToGrid w:val="0"/>
              </w:rPr>
              <w:t>Effectiveness of Care</w:t>
            </w:r>
          </w:p>
        </w:tc>
        <w:tc>
          <w:tcPr>
            <w:tcW w:w="8165" w:type="dxa"/>
            <w:tcMar>
              <w:left w:w="115" w:type="dxa"/>
              <w:right w:w="115" w:type="dxa"/>
            </w:tcMar>
          </w:tcPr>
          <w:p w:rsidR="00A7056C" w:rsidRPr="00C938C0" w:rsidRDefault="00A7056C" w:rsidP="0094594A">
            <w:pPr>
              <w:pStyle w:val="ProcessBullet"/>
              <w:spacing w:before="180"/>
            </w:pPr>
            <w:r w:rsidRPr="00C938C0">
              <w:t>Adult BMI Assessment (ABA)</w:t>
            </w:r>
          </w:p>
          <w:p w:rsidR="00A7056C" w:rsidRPr="00C938C0" w:rsidRDefault="00A7056C" w:rsidP="00C71C34">
            <w:pPr>
              <w:pStyle w:val="ProcessBullet"/>
              <w:spacing w:before="90"/>
            </w:pPr>
            <w:r w:rsidRPr="00C938C0">
              <w:t>Weight Assessment and Counseling for Nutrition and Physical Activity for Children</w:t>
            </w:r>
            <w:r w:rsidR="007206E6">
              <w:t>/</w:t>
            </w:r>
            <w:r w:rsidRPr="00C938C0">
              <w:t>Adolescents (WCC)</w:t>
            </w:r>
          </w:p>
          <w:p w:rsidR="0032794B" w:rsidRPr="00C938C0" w:rsidRDefault="0032794B" w:rsidP="00C71C34">
            <w:pPr>
              <w:pStyle w:val="ProcessBullet"/>
              <w:spacing w:before="90"/>
            </w:pPr>
            <w:r w:rsidRPr="00C938C0">
              <w:t>Childhood Immunization Status (CIS)</w:t>
            </w:r>
          </w:p>
          <w:p w:rsidR="00817A35" w:rsidRDefault="00817A35" w:rsidP="00C71C34">
            <w:pPr>
              <w:pStyle w:val="ProcessBullet"/>
              <w:spacing w:before="90"/>
            </w:pPr>
            <w:r w:rsidRPr="00C938C0">
              <w:t>Immunizations for Adolescents (IMA)</w:t>
            </w:r>
          </w:p>
          <w:p w:rsidR="007206E6" w:rsidRPr="00C938C0" w:rsidRDefault="007206E6" w:rsidP="00C71C34">
            <w:pPr>
              <w:pStyle w:val="ProcessBullet"/>
              <w:spacing w:before="90"/>
            </w:pPr>
            <w:r>
              <w:t>Human Papillomavirus Vaccine for Female Adolescents (HPV)</w:t>
            </w:r>
          </w:p>
          <w:p w:rsidR="00D80555" w:rsidRPr="00C938C0" w:rsidRDefault="00D80555" w:rsidP="00C71C34">
            <w:pPr>
              <w:pStyle w:val="ProcessBullet"/>
              <w:spacing w:before="90"/>
            </w:pPr>
            <w:r w:rsidRPr="00C938C0">
              <w:t>Lead Screening in Children (LSC)</w:t>
            </w:r>
          </w:p>
          <w:p w:rsidR="00D80555" w:rsidRPr="00C938C0" w:rsidRDefault="00D80555" w:rsidP="00C71C34">
            <w:pPr>
              <w:pStyle w:val="ProcessBullet"/>
              <w:spacing w:before="90"/>
            </w:pPr>
            <w:r w:rsidRPr="00C938C0">
              <w:t>Breast Cancer Screening (BCS)</w:t>
            </w:r>
          </w:p>
          <w:p w:rsidR="00D80555" w:rsidRPr="00C938C0" w:rsidRDefault="00D80555" w:rsidP="00C71C34">
            <w:pPr>
              <w:pStyle w:val="ProcessBullet"/>
              <w:spacing w:before="90"/>
            </w:pPr>
            <w:r w:rsidRPr="00C938C0">
              <w:t>Cervical Cancer Screening (CCS)</w:t>
            </w:r>
          </w:p>
          <w:p w:rsidR="00D80555" w:rsidRPr="00C938C0" w:rsidRDefault="00D80555" w:rsidP="00C71C34">
            <w:pPr>
              <w:pStyle w:val="ProcessBullet"/>
              <w:spacing w:before="90"/>
            </w:pPr>
            <w:r w:rsidRPr="00C938C0">
              <w:t>Colorectal Cancer Screening (COL)</w:t>
            </w:r>
          </w:p>
          <w:p w:rsidR="00D80555" w:rsidRPr="00C938C0" w:rsidRDefault="00D80555" w:rsidP="00C71C34">
            <w:pPr>
              <w:pStyle w:val="ProcessBullet"/>
              <w:spacing w:before="90"/>
            </w:pPr>
            <w:r w:rsidRPr="00C938C0">
              <w:t>Chlamydia Screening in Women (CHL)</w:t>
            </w:r>
          </w:p>
          <w:p w:rsidR="00D80555" w:rsidRPr="00C938C0" w:rsidRDefault="00D80555" w:rsidP="00C71C34">
            <w:pPr>
              <w:pStyle w:val="ProcessBullet"/>
              <w:spacing w:before="90"/>
            </w:pPr>
            <w:r w:rsidRPr="00C938C0">
              <w:t>Glaucoma Screening in Older Adults (GSO)</w:t>
            </w:r>
          </w:p>
          <w:p w:rsidR="00A7056C" w:rsidRPr="00C938C0" w:rsidRDefault="00A7056C" w:rsidP="00C71C34">
            <w:pPr>
              <w:pStyle w:val="ProcessBullet"/>
              <w:spacing w:before="90"/>
            </w:pPr>
            <w:r w:rsidRPr="00C938C0">
              <w:t>Care for Older Adults (COA)</w:t>
            </w:r>
          </w:p>
          <w:p w:rsidR="003F6A8F" w:rsidRPr="00C938C0" w:rsidRDefault="003F6A8F" w:rsidP="00C71C34">
            <w:pPr>
              <w:pStyle w:val="ProcessBullet"/>
              <w:spacing w:before="90"/>
            </w:pPr>
            <w:r w:rsidRPr="00C938C0">
              <w:t>Appropriate Testing for Children With Pharyngitis (CWP)</w:t>
            </w:r>
          </w:p>
          <w:p w:rsidR="0032794B" w:rsidRPr="00C938C0" w:rsidRDefault="0032794B" w:rsidP="00C71C34">
            <w:pPr>
              <w:pStyle w:val="ProcessBullet"/>
              <w:spacing w:before="90"/>
            </w:pPr>
            <w:r w:rsidRPr="00C938C0">
              <w:t>Appropriate Treatment for Children With Upper Respiratory Infection (URI)</w:t>
            </w:r>
          </w:p>
          <w:p w:rsidR="0032794B" w:rsidRPr="00C938C0" w:rsidRDefault="00A7056C" w:rsidP="00C71C34">
            <w:pPr>
              <w:pStyle w:val="ProcessBullet"/>
              <w:spacing w:before="90"/>
            </w:pPr>
            <w:r w:rsidRPr="00C938C0">
              <w:t xml:space="preserve">Avoidance of </w:t>
            </w:r>
            <w:r w:rsidR="0032794B" w:rsidRPr="00C938C0">
              <w:t xml:space="preserve">Antibiotic Treatment </w:t>
            </w:r>
            <w:r w:rsidR="007206E6">
              <w:t>in</w:t>
            </w:r>
            <w:r w:rsidR="007206E6" w:rsidRPr="00C938C0">
              <w:t xml:space="preserve"> </w:t>
            </w:r>
            <w:r w:rsidR="0032794B" w:rsidRPr="00C938C0">
              <w:t>Adults With Acute Bronchitis (AAB)</w:t>
            </w:r>
          </w:p>
          <w:p w:rsidR="003F6A8F" w:rsidRPr="00C938C0" w:rsidRDefault="003F6A8F" w:rsidP="00C71C34">
            <w:pPr>
              <w:pStyle w:val="ProcessBullet"/>
              <w:spacing w:before="90"/>
            </w:pPr>
            <w:r w:rsidRPr="00C938C0">
              <w:t>Use of Spirometry Testing in the Assessment and Diagnosis of COPD (SPR)</w:t>
            </w:r>
          </w:p>
          <w:p w:rsidR="003F6A8F" w:rsidRPr="00C938C0" w:rsidRDefault="003F6A8F" w:rsidP="00C71C34">
            <w:pPr>
              <w:pStyle w:val="ProcessBullet"/>
              <w:spacing w:before="90"/>
            </w:pPr>
            <w:r w:rsidRPr="00C938C0">
              <w:t>Pharmacotherapy Management of COPD Exacerbation (PCE)</w:t>
            </w:r>
          </w:p>
          <w:p w:rsidR="003F6A8F" w:rsidRDefault="003F6A8F" w:rsidP="00C71C34">
            <w:pPr>
              <w:pStyle w:val="ProcessBullet"/>
              <w:spacing w:before="90"/>
            </w:pPr>
            <w:r w:rsidRPr="00C938C0">
              <w:t>Use of Appropriate Medications for People With Asthma (ASM)</w:t>
            </w:r>
          </w:p>
          <w:p w:rsidR="007206E6" w:rsidRDefault="007206E6" w:rsidP="00C71C34">
            <w:pPr>
              <w:pStyle w:val="ProcessBullet"/>
              <w:spacing w:before="90"/>
            </w:pPr>
            <w:r>
              <w:t>Medication Management for People With Asthma (MMA)</w:t>
            </w:r>
          </w:p>
          <w:p w:rsidR="007206E6" w:rsidRPr="00C938C0" w:rsidRDefault="007206E6" w:rsidP="00C71C34">
            <w:pPr>
              <w:pStyle w:val="ProcessBullet"/>
              <w:spacing w:before="90"/>
            </w:pPr>
            <w:r>
              <w:t>Asthma Medication Ratio (AMR)</w:t>
            </w:r>
          </w:p>
          <w:p w:rsidR="003F40FA" w:rsidRPr="00C938C0" w:rsidRDefault="003F40FA" w:rsidP="00C71C34">
            <w:pPr>
              <w:pStyle w:val="ProcessBullet"/>
              <w:spacing w:before="90"/>
            </w:pPr>
            <w:r w:rsidRPr="00C938C0">
              <w:t>Cholesterol Management for Patients With Cardiovascular Conditions (CMC)</w:t>
            </w:r>
          </w:p>
          <w:p w:rsidR="003F40FA" w:rsidRPr="00C938C0" w:rsidRDefault="003F40FA" w:rsidP="00C71C34">
            <w:pPr>
              <w:pStyle w:val="ProcessBullet"/>
              <w:spacing w:before="90"/>
            </w:pPr>
            <w:r w:rsidRPr="00C938C0">
              <w:t>Controlling High Blood Pressure (CBP)</w:t>
            </w:r>
          </w:p>
          <w:p w:rsidR="003F40FA" w:rsidRPr="00C938C0" w:rsidRDefault="003F40FA" w:rsidP="00C71C34">
            <w:pPr>
              <w:pStyle w:val="ProcessBullet"/>
              <w:spacing w:before="90"/>
            </w:pPr>
            <w:r w:rsidRPr="00C938C0">
              <w:t>Persistence of Beta-Blocker Treatment After a Heart Attack (PBH)</w:t>
            </w:r>
          </w:p>
          <w:p w:rsidR="003F40FA" w:rsidRPr="00C938C0" w:rsidRDefault="003F40FA" w:rsidP="00C71C34">
            <w:pPr>
              <w:pStyle w:val="ProcessBullet"/>
              <w:spacing w:before="90"/>
            </w:pPr>
            <w:r w:rsidRPr="00C938C0">
              <w:t>Comprehensive Diabetes Care (CDC)</w:t>
            </w:r>
          </w:p>
          <w:p w:rsidR="003F6A8F" w:rsidRPr="00C938C0" w:rsidRDefault="003F6A8F" w:rsidP="00C71C34">
            <w:pPr>
              <w:pStyle w:val="ProcessBullet"/>
              <w:spacing w:before="90"/>
              <w:rPr>
                <w:snapToGrid w:val="0"/>
              </w:rPr>
            </w:pPr>
            <w:r w:rsidRPr="00C938C0">
              <w:t>Disease</w:t>
            </w:r>
            <w:r w:rsidR="00281EDB" w:rsidRPr="00C938C0">
              <w:t>-</w:t>
            </w:r>
            <w:r w:rsidRPr="00C938C0">
              <w:t xml:space="preserve">Modifying Anti-Rheumatic Drug Therapy </w:t>
            </w:r>
            <w:r w:rsidR="007206E6">
              <w:t>for</w:t>
            </w:r>
            <w:r w:rsidRPr="00C938C0">
              <w:t xml:space="preserve"> Rheumatoid Arthritis (ART)</w:t>
            </w:r>
          </w:p>
          <w:p w:rsidR="0032794B" w:rsidRPr="00C938C0" w:rsidRDefault="0032794B" w:rsidP="00C71C34">
            <w:pPr>
              <w:pStyle w:val="ProcessBullet"/>
              <w:spacing w:before="90"/>
            </w:pPr>
            <w:r w:rsidRPr="00C938C0">
              <w:t>Osteoporosis Management in Women Who Had a Fracture (OMW)</w:t>
            </w:r>
          </w:p>
          <w:p w:rsidR="003F6A8F" w:rsidRPr="00C938C0" w:rsidRDefault="003F6A8F" w:rsidP="00C71C34">
            <w:pPr>
              <w:pStyle w:val="ProcessBullet"/>
              <w:spacing w:before="90"/>
              <w:rPr>
                <w:snapToGrid w:val="0"/>
              </w:rPr>
            </w:pPr>
            <w:r w:rsidRPr="00C938C0">
              <w:t>Use of Imaging Studies for Low Back Pain (LBP)</w:t>
            </w:r>
          </w:p>
          <w:p w:rsidR="003F6A8F" w:rsidRPr="00C938C0" w:rsidRDefault="003F6A8F" w:rsidP="00C71C34">
            <w:pPr>
              <w:pStyle w:val="ProcessBullet"/>
              <w:spacing w:before="90"/>
            </w:pPr>
            <w:r w:rsidRPr="00C938C0">
              <w:t>Antidepressant Medication Management (AMM)</w:t>
            </w:r>
          </w:p>
          <w:p w:rsidR="003F6A8F" w:rsidRPr="00C938C0" w:rsidRDefault="003F6A8F" w:rsidP="00C71C34">
            <w:pPr>
              <w:pStyle w:val="ProcessBullet"/>
              <w:spacing w:before="90"/>
            </w:pPr>
            <w:r w:rsidRPr="00C938C0">
              <w:t>Follow-Up Care for Children Prescribed ADHD Medication (ADD)</w:t>
            </w:r>
          </w:p>
          <w:p w:rsidR="003F40FA" w:rsidRDefault="003F40FA" w:rsidP="00C71C34">
            <w:pPr>
              <w:pStyle w:val="ProcessBullet"/>
              <w:spacing w:before="90"/>
            </w:pPr>
            <w:r w:rsidRPr="00C938C0">
              <w:t>Follow-Up After Hospitalization for Mental Illness (FUH)</w:t>
            </w:r>
          </w:p>
          <w:p w:rsidR="008F09F3" w:rsidRDefault="007206E6" w:rsidP="008E6ADE">
            <w:pPr>
              <w:pStyle w:val="ProcessBullet"/>
              <w:spacing w:before="90"/>
            </w:pPr>
            <w:r>
              <w:t>Diabetes Screening for People With Schizophrenia or Bipolar Disorder Who Are Using Antipsychotic Medications (SSD)</w:t>
            </w:r>
          </w:p>
          <w:p w:rsidR="008E6ADE" w:rsidRPr="00C938C0" w:rsidRDefault="008E6ADE" w:rsidP="008E6ADE">
            <w:pPr>
              <w:pStyle w:val="ProcessBullet"/>
              <w:spacing w:before="90"/>
            </w:pPr>
            <w:r>
              <w:t>Diabetes Monitoring for People With Diabetes and Schizophrenia (SMD)</w:t>
            </w:r>
          </w:p>
        </w:tc>
      </w:tr>
    </w:tbl>
    <w:p w:rsidR="00396E1C" w:rsidRDefault="00396E1C">
      <w:pPr>
        <w:sectPr w:rsidR="00396E1C" w:rsidSect="00B41F67">
          <w:headerReference w:type="even" r:id="rId62"/>
          <w:headerReference w:type="default" r:id="rId63"/>
          <w:footerReference w:type="default" r:id="rId64"/>
          <w:pgSz w:w="12240" w:h="15840" w:code="1"/>
          <w:pgMar w:top="1080" w:right="1080" w:bottom="1080" w:left="1440" w:header="720" w:footer="720" w:gutter="0"/>
          <w:pgNumType w:start="1"/>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735"/>
        <w:gridCol w:w="8165"/>
      </w:tblGrid>
      <w:tr w:rsidR="008E6ADE" w:rsidRPr="00C938C0" w:rsidTr="008E6ADE">
        <w:tc>
          <w:tcPr>
            <w:tcW w:w="1735" w:type="dxa"/>
            <w:tcBorders>
              <w:top w:val="nil"/>
              <w:left w:val="nil"/>
              <w:bottom w:val="dotted" w:sz="6" w:space="0" w:color="auto"/>
              <w:right w:val="nil"/>
            </w:tcBorders>
            <w:tcMar>
              <w:left w:w="115" w:type="dxa"/>
              <w:right w:w="115" w:type="dxa"/>
            </w:tcMar>
          </w:tcPr>
          <w:p w:rsidR="008E6ADE" w:rsidRPr="008E6ADE" w:rsidRDefault="008E6ADE" w:rsidP="008E6ADE">
            <w:pPr>
              <w:pStyle w:val="MarginSubhead"/>
              <w:rPr>
                <w:bCs/>
              </w:rPr>
            </w:pPr>
          </w:p>
        </w:tc>
        <w:tc>
          <w:tcPr>
            <w:tcW w:w="8165" w:type="dxa"/>
            <w:tcBorders>
              <w:top w:val="nil"/>
              <w:left w:val="nil"/>
              <w:bottom w:val="dotted" w:sz="6" w:space="0" w:color="auto"/>
              <w:right w:val="nil"/>
            </w:tcBorders>
            <w:tcMar>
              <w:left w:w="115" w:type="dxa"/>
              <w:right w:w="115" w:type="dxa"/>
            </w:tcMar>
          </w:tcPr>
          <w:p w:rsidR="008E6ADE" w:rsidRDefault="008E6ADE" w:rsidP="00396E1C">
            <w:pPr>
              <w:pStyle w:val="ProcessBullet"/>
              <w:spacing w:before="0"/>
            </w:pPr>
            <w:r>
              <w:t>Cardiovascular Monitoring for People With Cardiovascular Disease and Schizophrenia (SMC)</w:t>
            </w:r>
          </w:p>
          <w:p w:rsidR="008E6ADE" w:rsidRPr="00C938C0" w:rsidRDefault="008E6ADE" w:rsidP="008E6ADE">
            <w:pPr>
              <w:pStyle w:val="ProcessBullet"/>
              <w:spacing w:before="90"/>
            </w:pPr>
            <w:r>
              <w:t>Adherence to Antipsychotic Medications for Individuals With Schizophrenia (SAA)</w:t>
            </w:r>
          </w:p>
          <w:p w:rsidR="008E6ADE" w:rsidRPr="00C938C0" w:rsidRDefault="008E6ADE" w:rsidP="008E6ADE">
            <w:pPr>
              <w:pStyle w:val="ProcessBullet"/>
              <w:spacing w:before="90"/>
              <w:rPr>
                <w:snapToGrid w:val="0"/>
              </w:rPr>
            </w:pPr>
            <w:r w:rsidRPr="00C938C0">
              <w:t>Annual Monitoring for Patients on Persistent Medications (MPM)</w:t>
            </w:r>
          </w:p>
          <w:p w:rsidR="008E6ADE" w:rsidRPr="00C938C0" w:rsidRDefault="008E6ADE" w:rsidP="008E6ADE">
            <w:pPr>
              <w:pStyle w:val="ProcessBullet"/>
              <w:spacing w:before="90"/>
              <w:rPr>
                <w:snapToGrid w:val="0"/>
              </w:rPr>
            </w:pPr>
            <w:r w:rsidRPr="00C938C0">
              <w:t>Medication Reconciliation Post-Discharge (MRP)</w:t>
            </w:r>
          </w:p>
          <w:p w:rsidR="008E6ADE" w:rsidRPr="00C938C0" w:rsidRDefault="008E6ADE" w:rsidP="008E6ADE">
            <w:pPr>
              <w:pStyle w:val="ProcessBullet"/>
              <w:spacing w:before="90"/>
            </w:pPr>
            <w:r w:rsidRPr="00C938C0">
              <w:t>Potentially Harmful Drug-Disease Interactions in the Elderly (DDE)</w:t>
            </w:r>
          </w:p>
          <w:p w:rsidR="008E6ADE" w:rsidRPr="00C938C0" w:rsidRDefault="008E6ADE" w:rsidP="008E6ADE">
            <w:pPr>
              <w:pStyle w:val="ProcessBullet"/>
              <w:spacing w:before="100" w:after="60"/>
            </w:pPr>
            <w:r w:rsidRPr="00C938C0">
              <w:t>Use of High-Risk Medications in the Elderly (DAE)</w:t>
            </w:r>
          </w:p>
        </w:tc>
      </w:tr>
      <w:tr w:rsidR="00533147" w:rsidRPr="00C938C0" w:rsidTr="008E6ADE">
        <w:tc>
          <w:tcPr>
            <w:tcW w:w="1735" w:type="dxa"/>
            <w:tcBorders>
              <w:top w:val="dotted" w:sz="6" w:space="0" w:color="auto"/>
              <w:left w:val="nil"/>
              <w:bottom w:val="dotted" w:sz="6" w:space="0" w:color="auto"/>
              <w:right w:val="nil"/>
            </w:tcBorders>
            <w:tcMar>
              <w:left w:w="115" w:type="dxa"/>
              <w:right w:w="115" w:type="dxa"/>
            </w:tcMar>
          </w:tcPr>
          <w:p w:rsidR="00533147" w:rsidRPr="00C938C0" w:rsidRDefault="00533147" w:rsidP="008E6ADE">
            <w:pPr>
              <w:pStyle w:val="MarginSubhead"/>
              <w:rPr>
                <w:snapToGrid w:val="0"/>
              </w:rPr>
            </w:pPr>
            <w:r w:rsidRPr="008E6ADE">
              <w:rPr>
                <w:bCs/>
              </w:rPr>
              <w:t>Access</w:t>
            </w:r>
            <w:r w:rsidRPr="00C938C0">
              <w:rPr>
                <w:snapToGrid w:val="0"/>
              </w:rPr>
              <w:t>/</w:t>
            </w:r>
            <w:r w:rsidR="003A5E80" w:rsidRPr="00C938C0">
              <w:rPr>
                <w:snapToGrid w:val="0"/>
              </w:rPr>
              <w:br/>
            </w:r>
            <w:r w:rsidRPr="00C938C0">
              <w:rPr>
                <w:snapToGrid w:val="0"/>
              </w:rPr>
              <w:t>Availability of</w:t>
            </w:r>
            <w:r w:rsidRPr="00C938C0">
              <w:t xml:space="preserve"> </w:t>
            </w:r>
            <w:r w:rsidRPr="00C938C0">
              <w:rPr>
                <w:snapToGrid w:val="0"/>
              </w:rPr>
              <w:t>Care</w:t>
            </w:r>
          </w:p>
        </w:tc>
        <w:tc>
          <w:tcPr>
            <w:tcW w:w="8165" w:type="dxa"/>
            <w:tcBorders>
              <w:top w:val="dotted" w:sz="6" w:space="0" w:color="auto"/>
              <w:left w:val="nil"/>
              <w:bottom w:val="dotted" w:sz="6" w:space="0" w:color="auto"/>
              <w:right w:val="nil"/>
            </w:tcBorders>
            <w:tcMar>
              <w:left w:w="115" w:type="dxa"/>
              <w:right w:w="115" w:type="dxa"/>
            </w:tcMar>
          </w:tcPr>
          <w:p w:rsidR="00533147" w:rsidRPr="00C938C0" w:rsidRDefault="00533147" w:rsidP="008E6ADE">
            <w:pPr>
              <w:pStyle w:val="ProcessBullet"/>
              <w:spacing w:before="180"/>
              <w:rPr>
                <w:snapToGrid w:val="0"/>
              </w:rPr>
            </w:pPr>
            <w:r w:rsidRPr="00C938C0">
              <w:t>Adults’</w:t>
            </w:r>
            <w:r w:rsidRPr="00C938C0">
              <w:rPr>
                <w:snapToGrid w:val="0"/>
              </w:rPr>
              <w:t xml:space="preserve"> Access to Preventive/Ambulatory Health Services (AAP)</w:t>
            </w:r>
          </w:p>
          <w:p w:rsidR="00533147" w:rsidRPr="00C938C0" w:rsidRDefault="00533147" w:rsidP="002F4D42">
            <w:pPr>
              <w:pStyle w:val="ProcessBullet"/>
              <w:spacing w:before="100"/>
            </w:pPr>
            <w:r w:rsidRPr="00C938C0">
              <w:t>Children and Adolescents’ Access to Primary Care Practitioners (CAP)</w:t>
            </w:r>
          </w:p>
          <w:p w:rsidR="00533147" w:rsidRPr="00C938C0" w:rsidRDefault="00533147" w:rsidP="002F4D42">
            <w:pPr>
              <w:pStyle w:val="ProcessBullet"/>
              <w:spacing w:before="100"/>
            </w:pPr>
            <w:r w:rsidRPr="00C938C0">
              <w:t>Annual Dental Visit (ADV)</w:t>
            </w:r>
          </w:p>
          <w:p w:rsidR="00533147" w:rsidRPr="00C938C0" w:rsidRDefault="00533147" w:rsidP="002F4D42">
            <w:pPr>
              <w:pStyle w:val="ProcessBullet"/>
              <w:spacing w:before="100"/>
            </w:pPr>
            <w:r w:rsidRPr="00C938C0">
              <w:t>Initiation and Engagement of Alcohol and Other Drug Dependence Treatment (IET)</w:t>
            </w:r>
          </w:p>
          <w:p w:rsidR="00533147" w:rsidRPr="00C938C0" w:rsidRDefault="00533147" w:rsidP="00C71C34">
            <w:pPr>
              <w:pStyle w:val="ProcessBullet"/>
              <w:spacing w:before="100" w:after="60"/>
              <w:rPr>
                <w:snapToGrid w:val="0"/>
              </w:rPr>
            </w:pPr>
            <w:r w:rsidRPr="00C938C0">
              <w:t>Prenatal and Postpartum Care (PPC)</w:t>
            </w:r>
          </w:p>
        </w:tc>
      </w:tr>
      <w:tr w:rsidR="00533147" w:rsidRPr="00C938C0" w:rsidTr="00C71C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7"/>
        </w:trPr>
        <w:tc>
          <w:tcPr>
            <w:tcW w:w="1735" w:type="dxa"/>
            <w:tcBorders>
              <w:top w:val="dotted" w:sz="6" w:space="0" w:color="auto"/>
              <w:bottom w:val="dotted" w:sz="6" w:space="0" w:color="auto"/>
            </w:tcBorders>
            <w:tcMar>
              <w:left w:w="115" w:type="dxa"/>
              <w:right w:w="115" w:type="dxa"/>
            </w:tcMar>
          </w:tcPr>
          <w:p w:rsidR="00533147" w:rsidRPr="00C938C0" w:rsidRDefault="007206E6" w:rsidP="002F4D42">
            <w:pPr>
              <w:pStyle w:val="MarginSubhead"/>
              <w:rPr>
                <w:bCs/>
                <w:snapToGrid w:val="0"/>
              </w:rPr>
            </w:pPr>
            <w:r>
              <w:rPr>
                <w:bCs/>
              </w:rPr>
              <w:t>Utilization</w:t>
            </w:r>
          </w:p>
        </w:tc>
        <w:tc>
          <w:tcPr>
            <w:tcW w:w="8165" w:type="dxa"/>
            <w:tcBorders>
              <w:top w:val="dotted" w:sz="6" w:space="0" w:color="auto"/>
              <w:bottom w:val="dotted" w:sz="6" w:space="0" w:color="auto"/>
            </w:tcBorders>
            <w:tcMar>
              <w:left w:w="115" w:type="dxa"/>
              <w:right w:w="115" w:type="dxa"/>
            </w:tcMar>
          </w:tcPr>
          <w:p w:rsidR="00533147" w:rsidRPr="00C938C0" w:rsidRDefault="00533147" w:rsidP="002F4D42">
            <w:pPr>
              <w:pStyle w:val="ProcessBullet"/>
              <w:spacing w:before="180"/>
            </w:pPr>
            <w:r w:rsidRPr="00C938C0">
              <w:t>Frequency of Ongoing Prenatal Care (FPC)</w:t>
            </w:r>
          </w:p>
          <w:p w:rsidR="00533147" w:rsidRPr="00C938C0" w:rsidRDefault="00533147" w:rsidP="002F4D42">
            <w:pPr>
              <w:pStyle w:val="ProcessBullet"/>
              <w:spacing w:before="100"/>
              <w:rPr>
                <w:snapToGrid w:val="0"/>
              </w:rPr>
            </w:pPr>
            <w:r w:rsidRPr="00C938C0">
              <w:rPr>
                <w:snapToGrid w:val="0"/>
              </w:rPr>
              <w:t>Well-Child Visits in the First 15 Months of Life (W15)</w:t>
            </w:r>
          </w:p>
          <w:p w:rsidR="00533147" w:rsidRPr="00C938C0" w:rsidRDefault="00533147" w:rsidP="002F4D42">
            <w:pPr>
              <w:pStyle w:val="ProcessBullet"/>
              <w:spacing w:before="100"/>
              <w:rPr>
                <w:snapToGrid w:val="0"/>
              </w:rPr>
            </w:pPr>
            <w:r w:rsidRPr="00C938C0">
              <w:rPr>
                <w:snapToGrid w:val="0"/>
              </w:rPr>
              <w:t>Well-Child Visits in the Third, Fourth, Fifth and Sixth Years of Life (W34)</w:t>
            </w:r>
          </w:p>
          <w:p w:rsidR="00533147" w:rsidRPr="00C938C0" w:rsidRDefault="00533147" w:rsidP="002F4D42">
            <w:pPr>
              <w:pStyle w:val="ProcessBullet"/>
              <w:spacing w:before="100"/>
              <w:rPr>
                <w:snapToGrid w:val="0"/>
              </w:rPr>
            </w:pPr>
            <w:r w:rsidRPr="00C938C0">
              <w:rPr>
                <w:snapToGrid w:val="0"/>
              </w:rPr>
              <w:t>Adolescent Well-Care Visits (AWC)</w:t>
            </w:r>
          </w:p>
          <w:p w:rsidR="00533147" w:rsidRPr="00C938C0" w:rsidRDefault="00533147" w:rsidP="002F4D42">
            <w:pPr>
              <w:pStyle w:val="ProcessBullet"/>
              <w:spacing w:before="100"/>
              <w:rPr>
                <w:snapToGrid w:val="0"/>
              </w:rPr>
            </w:pPr>
            <w:r w:rsidRPr="00C938C0">
              <w:rPr>
                <w:snapToGrid w:val="0"/>
              </w:rPr>
              <w:t>Frequency of Selected Procedures (FSP)</w:t>
            </w:r>
          </w:p>
          <w:p w:rsidR="00533147" w:rsidRPr="00C938C0" w:rsidRDefault="00533147" w:rsidP="002F4D42">
            <w:pPr>
              <w:pStyle w:val="ProcessBullet"/>
              <w:spacing w:before="100"/>
              <w:rPr>
                <w:snapToGrid w:val="0"/>
              </w:rPr>
            </w:pPr>
            <w:r w:rsidRPr="00C938C0">
              <w:rPr>
                <w:snapToGrid w:val="0"/>
              </w:rPr>
              <w:t>Ambulatory Care (AMB)</w:t>
            </w:r>
          </w:p>
          <w:p w:rsidR="00533147" w:rsidRPr="00C938C0" w:rsidRDefault="00533147" w:rsidP="002F4D42">
            <w:pPr>
              <w:pStyle w:val="ProcessBullet"/>
              <w:spacing w:before="100"/>
              <w:rPr>
                <w:snapToGrid w:val="0"/>
              </w:rPr>
            </w:pPr>
            <w:r w:rsidRPr="00C938C0">
              <w:rPr>
                <w:snapToGrid w:val="0"/>
              </w:rPr>
              <w:t>Inpatient Utilization—General Hospital/Acute Care (IPU)</w:t>
            </w:r>
          </w:p>
          <w:p w:rsidR="00533147" w:rsidRPr="00C938C0" w:rsidRDefault="00533147" w:rsidP="002F4D42">
            <w:pPr>
              <w:pStyle w:val="ProcessBullet"/>
              <w:spacing w:before="100"/>
            </w:pPr>
            <w:r w:rsidRPr="00C938C0">
              <w:t>Identification of Alcohol and Other Drug Services (IAD)</w:t>
            </w:r>
          </w:p>
          <w:p w:rsidR="00533147" w:rsidRPr="00C938C0" w:rsidRDefault="00533147" w:rsidP="002F4D42">
            <w:pPr>
              <w:pStyle w:val="ProcessBullet"/>
              <w:spacing w:before="100"/>
              <w:rPr>
                <w:snapToGrid w:val="0"/>
              </w:rPr>
            </w:pPr>
            <w:r w:rsidRPr="00C938C0">
              <w:rPr>
                <w:snapToGrid w:val="0"/>
              </w:rPr>
              <w:t>Mental Health Utilization (MPT)</w:t>
            </w:r>
          </w:p>
          <w:p w:rsidR="00533147" w:rsidRPr="00C938C0" w:rsidRDefault="00533147" w:rsidP="00E42737">
            <w:pPr>
              <w:pStyle w:val="ProcessBullet"/>
              <w:spacing w:before="100"/>
            </w:pPr>
            <w:r w:rsidRPr="00C938C0">
              <w:t>Antibiotic Utilization (ABX)</w:t>
            </w:r>
          </w:p>
          <w:p w:rsidR="00281EDB" w:rsidRPr="00C938C0" w:rsidRDefault="00281EDB" w:rsidP="00C71C34">
            <w:pPr>
              <w:pStyle w:val="ProcessBullet"/>
              <w:spacing w:before="100" w:after="60"/>
            </w:pPr>
            <w:r w:rsidRPr="00C938C0">
              <w:t>Plan All-Cause Readmissions (PCR)</w:t>
            </w:r>
          </w:p>
        </w:tc>
      </w:tr>
      <w:tr w:rsidR="00533147" w:rsidRPr="00C938C0" w:rsidTr="00C71C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7"/>
        </w:trPr>
        <w:tc>
          <w:tcPr>
            <w:tcW w:w="1735" w:type="dxa"/>
            <w:tcBorders>
              <w:top w:val="dotted" w:sz="6" w:space="0" w:color="auto"/>
              <w:bottom w:val="dotted" w:sz="6" w:space="0" w:color="auto"/>
            </w:tcBorders>
            <w:tcMar>
              <w:left w:w="115" w:type="dxa"/>
              <w:right w:w="115" w:type="dxa"/>
            </w:tcMar>
          </w:tcPr>
          <w:p w:rsidR="00533147" w:rsidRPr="00C938C0" w:rsidRDefault="007206E6" w:rsidP="002F4D42">
            <w:pPr>
              <w:pStyle w:val="MarginSubhead"/>
            </w:pPr>
            <w:r>
              <w:t>Relative Resource Use</w:t>
            </w:r>
          </w:p>
        </w:tc>
        <w:tc>
          <w:tcPr>
            <w:tcW w:w="8165" w:type="dxa"/>
            <w:tcBorders>
              <w:top w:val="dotted" w:sz="6" w:space="0" w:color="auto"/>
              <w:bottom w:val="dotted" w:sz="6" w:space="0" w:color="auto"/>
            </w:tcBorders>
            <w:tcMar>
              <w:left w:w="115" w:type="dxa"/>
              <w:right w:w="115" w:type="dxa"/>
            </w:tcMar>
          </w:tcPr>
          <w:p w:rsidR="00533147" w:rsidRDefault="00533147" w:rsidP="002F4D42">
            <w:pPr>
              <w:pStyle w:val="ProcessBullet"/>
              <w:spacing w:before="180"/>
            </w:pPr>
            <w:r w:rsidRPr="00C938C0">
              <w:t>Relative Resource Use for People With Diabetes (RDI)</w:t>
            </w:r>
          </w:p>
          <w:p w:rsidR="008E6ADE" w:rsidRDefault="007206E6" w:rsidP="007206E6">
            <w:pPr>
              <w:pStyle w:val="ProcessBullet"/>
              <w:spacing w:before="100"/>
            </w:pPr>
            <w:r w:rsidRPr="00C938C0">
              <w:t xml:space="preserve">Relative Resource Use </w:t>
            </w:r>
            <w:r>
              <w:t>f</w:t>
            </w:r>
            <w:r w:rsidRPr="00C938C0">
              <w:t>or People With Cardiovascular Conditions (RCA)</w:t>
            </w:r>
            <w:r w:rsidR="00581A33">
              <w:t xml:space="preserve"> </w:t>
            </w:r>
          </w:p>
          <w:p w:rsidR="008E6ADE" w:rsidRDefault="007206E6" w:rsidP="007206E6">
            <w:pPr>
              <w:pStyle w:val="ProcessBullet"/>
              <w:spacing w:before="100"/>
            </w:pPr>
            <w:r w:rsidRPr="00C938C0">
              <w:t xml:space="preserve">Relative Resource Use </w:t>
            </w:r>
            <w:r>
              <w:t>f</w:t>
            </w:r>
            <w:r w:rsidRPr="00C938C0">
              <w:t>or People With Hypertension (RHY)</w:t>
            </w:r>
          </w:p>
          <w:p w:rsidR="007206E6" w:rsidRPr="00C938C0" w:rsidRDefault="007206E6" w:rsidP="007206E6">
            <w:pPr>
              <w:pStyle w:val="ProcessBullet"/>
              <w:spacing w:before="100"/>
            </w:pPr>
            <w:r w:rsidRPr="00C938C0">
              <w:t xml:space="preserve">Relative Resource Use </w:t>
            </w:r>
            <w:r>
              <w:t>f</w:t>
            </w:r>
            <w:r w:rsidRPr="00C938C0">
              <w:t>or People With COPD (RCO)</w:t>
            </w:r>
          </w:p>
          <w:p w:rsidR="00533147" w:rsidRPr="00C938C0" w:rsidRDefault="00533147" w:rsidP="00581A33">
            <w:pPr>
              <w:pStyle w:val="ProcessBullet"/>
              <w:spacing w:before="100"/>
            </w:pPr>
            <w:r w:rsidRPr="00C938C0">
              <w:t>Relative Resource Use for People With Asthma (RAS)</w:t>
            </w:r>
          </w:p>
        </w:tc>
      </w:tr>
      <w:tr w:rsidR="00533147" w:rsidRPr="00C938C0" w:rsidTr="00C71C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7"/>
        </w:trPr>
        <w:tc>
          <w:tcPr>
            <w:tcW w:w="1735" w:type="dxa"/>
            <w:tcBorders>
              <w:top w:val="dotted" w:sz="6" w:space="0" w:color="auto"/>
              <w:bottom w:val="dotted" w:sz="6" w:space="0" w:color="auto"/>
            </w:tcBorders>
            <w:tcMar>
              <w:left w:w="115" w:type="dxa"/>
              <w:right w:w="115" w:type="dxa"/>
            </w:tcMar>
          </w:tcPr>
          <w:p w:rsidR="00533147" w:rsidRPr="00C938C0" w:rsidRDefault="00533147" w:rsidP="002F4D42">
            <w:pPr>
              <w:pStyle w:val="MarginSubhead"/>
            </w:pPr>
            <w:r w:rsidRPr="00C938C0">
              <w:t>Health Plan Descriptive Information</w:t>
            </w:r>
          </w:p>
        </w:tc>
        <w:tc>
          <w:tcPr>
            <w:tcW w:w="8165" w:type="dxa"/>
            <w:tcBorders>
              <w:top w:val="dotted" w:sz="6" w:space="0" w:color="auto"/>
              <w:bottom w:val="dotted" w:sz="6" w:space="0" w:color="auto"/>
            </w:tcBorders>
            <w:tcMar>
              <w:left w:w="115" w:type="dxa"/>
              <w:right w:w="115" w:type="dxa"/>
            </w:tcMar>
          </w:tcPr>
          <w:p w:rsidR="00533147" w:rsidRPr="00C938C0" w:rsidRDefault="00533147" w:rsidP="002F4D42">
            <w:pPr>
              <w:pStyle w:val="ProcessBullet"/>
              <w:spacing w:before="180"/>
            </w:pPr>
            <w:r w:rsidRPr="00C938C0">
              <w:t>Enrollment by Product Line (ENP)</w:t>
            </w:r>
          </w:p>
          <w:p w:rsidR="007206E6" w:rsidRDefault="00533147" w:rsidP="007206E6">
            <w:pPr>
              <w:pStyle w:val="ProcessBullet"/>
              <w:spacing w:before="100"/>
            </w:pPr>
            <w:r w:rsidRPr="00C938C0">
              <w:t>Enrollment by State (EBS)</w:t>
            </w:r>
            <w:r w:rsidR="007206E6" w:rsidRPr="00C938C0">
              <w:t xml:space="preserve"> </w:t>
            </w:r>
          </w:p>
          <w:p w:rsidR="00533147" w:rsidRPr="00C938C0" w:rsidRDefault="007206E6" w:rsidP="007206E6">
            <w:pPr>
              <w:pStyle w:val="ProcessBullet"/>
              <w:spacing w:before="100"/>
            </w:pPr>
            <w:r w:rsidRPr="00C938C0">
              <w:t>Langua</w:t>
            </w:r>
            <w:r>
              <w:t>ge Diversity of Membership (LDM)</w:t>
            </w:r>
          </w:p>
          <w:p w:rsidR="00533147" w:rsidRPr="00C938C0" w:rsidRDefault="00533147" w:rsidP="002F4D42">
            <w:pPr>
              <w:pStyle w:val="ProcessBullet"/>
              <w:spacing w:before="100"/>
            </w:pPr>
            <w:r w:rsidRPr="00C938C0">
              <w:t>Race/Ethnicity Diversity of Membership (RDM)</w:t>
            </w:r>
          </w:p>
          <w:p w:rsidR="00533147" w:rsidRDefault="00533147" w:rsidP="002A0EB6">
            <w:pPr>
              <w:pStyle w:val="ProcessBullet"/>
              <w:spacing w:before="100" w:after="60"/>
            </w:pPr>
            <w:r w:rsidRPr="00C938C0">
              <w:t>Weeks of Pregnancy at Time of Enrollment (WOP)</w:t>
            </w:r>
          </w:p>
          <w:p w:rsidR="007206E6" w:rsidRPr="00C938C0" w:rsidRDefault="007206E6" w:rsidP="002A0EB6">
            <w:pPr>
              <w:pStyle w:val="ProcessBullet"/>
              <w:spacing w:before="100" w:after="60"/>
            </w:pPr>
            <w:r w:rsidRPr="00C938C0">
              <w:rPr>
                <w:szCs w:val="20"/>
              </w:rPr>
              <w:t>Total Membership (TLM)</w:t>
            </w:r>
          </w:p>
        </w:tc>
      </w:tr>
      <w:tr w:rsidR="00533147" w:rsidRPr="00C938C0" w:rsidTr="008E6A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
        </w:trPr>
        <w:tc>
          <w:tcPr>
            <w:tcW w:w="1735" w:type="dxa"/>
            <w:tcBorders>
              <w:top w:val="dotted" w:sz="6" w:space="0" w:color="auto"/>
            </w:tcBorders>
            <w:tcMar>
              <w:left w:w="115" w:type="dxa"/>
              <w:right w:w="115" w:type="dxa"/>
            </w:tcMar>
          </w:tcPr>
          <w:p w:rsidR="00533147" w:rsidRPr="00C938C0" w:rsidRDefault="008E6ADE" w:rsidP="002F4D42">
            <w:pPr>
              <w:pStyle w:val="MarginSubhead"/>
              <w:ind w:left="180"/>
            </w:pPr>
            <w:r>
              <w:t>O</w:t>
            </w:r>
            <w:r w:rsidR="00533147" w:rsidRPr="00C938C0">
              <w:t xml:space="preserve">ther </w:t>
            </w:r>
          </w:p>
        </w:tc>
        <w:tc>
          <w:tcPr>
            <w:tcW w:w="8165" w:type="dxa"/>
            <w:tcBorders>
              <w:top w:val="dotted" w:sz="6" w:space="0" w:color="auto"/>
            </w:tcBorders>
            <w:tcMar>
              <w:left w:w="115" w:type="dxa"/>
              <w:right w:w="115" w:type="dxa"/>
            </w:tcMar>
          </w:tcPr>
          <w:p w:rsidR="00533147" w:rsidRPr="00C938C0" w:rsidRDefault="00533147" w:rsidP="002F4D42">
            <w:pPr>
              <w:pStyle w:val="ProcessBullet"/>
              <w:spacing w:before="180"/>
              <w:rPr>
                <w:snapToGrid w:val="0"/>
              </w:rPr>
            </w:pPr>
            <w:r w:rsidRPr="00C938C0">
              <w:rPr>
                <w:snapToGrid w:val="0"/>
              </w:rPr>
              <w:t>Systematic Sampling Logic</w:t>
            </w:r>
          </w:p>
          <w:p w:rsidR="00533147" w:rsidRPr="00C938C0" w:rsidRDefault="00533147" w:rsidP="002F4D42">
            <w:pPr>
              <w:pStyle w:val="ProcessBullet"/>
              <w:spacing w:before="100"/>
              <w:rPr>
                <w:szCs w:val="20"/>
              </w:rPr>
            </w:pPr>
            <w:r w:rsidRPr="00C938C0">
              <w:t>Survey Sample Frame Logic</w:t>
            </w:r>
          </w:p>
        </w:tc>
      </w:tr>
    </w:tbl>
    <w:p w:rsidR="005411D9" w:rsidRPr="00C938C0" w:rsidRDefault="005411D9" w:rsidP="0032794B">
      <w:pPr>
        <w:pStyle w:val="StdHead"/>
        <w:spacing w:before="0"/>
        <w:rPr>
          <w:color w:val="auto"/>
        </w:rPr>
      </w:pPr>
      <w:r w:rsidRPr="00C938C0">
        <w:rPr>
          <w:color w:val="auto"/>
        </w:rPr>
        <w:lastRenderedPageBreak/>
        <w:t xml:space="preserve">Measures Not Eligible for Software Certification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75"/>
        <w:gridCol w:w="7625"/>
      </w:tblGrid>
      <w:tr w:rsidR="005411D9" w:rsidRPr="00C938C0" w:rsidTr="00C71C34">
        <w:tc>
          <w:tcPr>
            <w:tcW w:w="2275" w:type="dxa"/>
            <w:tcBorders>
              <w:top w:val="nil"/>
              <w:left w:val="nil"/>
              <w:bottom w:val="dotted" w:sz="6" w:space="0" w:color="auto"/>
              <w:right w:val="nil"/>
            </w:tcBorders>
            <w:tcMar>
              <w:left w:w="115" w:type="dxa"/>
              <w:right w:w="115" w:type="dxa"/>
            </w:tcMar>
          </w:tcPr>
          <w:p w:rsidR="005411D9" w:rsidRPr="00C938C0" w:rsidRDefault="00F5433B" w:rsidP="007E7B6B">
            <w:pPr>
              <w:pStyle w:val="MarginSubhead"/>
              <w:ind w:left="180"/>
              <w:rPr>
                <w:snapToGrid w:val="0"/>
              </w:rPr>
            </w:pPr>
            <w:r w:rsidRPr="00C938C0">
              <w:rPr>
                <w:snapToGrid w:val="0"/>
              </w:rPr>
              <w:t>Effectiveness of Care</w:t>
            </w:r>
          </w:p>
        </w:tc>
        <w:tc>
          <w:tcPr>
            <w:tcW w:w="7625" w:type="dxa"/>
            <w:tcBorders>
              <w:top w:val="nil"/>
              <w:left w:val="nil"/>
              <w:bottom w:val="dotted" w:sz="6" w:space="0" w:color="auto"/>
              <w:right w:val="nil"/>
            </w:tcBorders>
            <w:tcMar>
              <w:left w:w="115" w:type="dxa"/>
              <w:right w:w="115" w:type="dxa"/>
            </w:tcMar>
          </w:tcPr>
          <w:p w:rsidR="003F40FA" w:rsidRPr="00C938C0" w:rsidRDefault="003F40FA" w:rsidP="00B115D1">
            <w:pPr>
              <w:pStyle w:val="ProcessBullet"/>
              <w:spacing w:before="180"/>
            </w:pPr>
            <w:r w:rsidRPr="00C938C0">
              <w:t>The Medicare Health Outcomes Survey (HOS)*</w:t>
            </w:r>
          </w:p>
          <w:p w:rsidR="003F40FA" w:rsidRPr="00C938C0" w:rsidRDefault="003F40FA" w:rsidP="003F40FA">
            <w:pPr>
              <w:pStyle w:val="ProcessBullet"/>
            </w:pPr>
            <w:r w:rsidRPr="00C938C0">
              <w:t>Fall Risk Management (FRM)*</w:t>
            </w:r>
          </w:p>
          <w:p w:rsidR="003F40FA" w:rsidRPr="00C938C0" w:rsidRDefault="003F40FA" w:rsidP="003F40FA">
            <w:pPr>
              <w:pStyle w:val="ProcessBullet"/>
            </w:pPr>
            <w:r w:rsidRPr="00C938C0">
              <w:t>Management of Urinary Incontinence in Older Adults (MUI)*</w:t>
            </w:r>
          </w:p>
          <w:p w:rsidR="003F40FA" w:rsidRPr="00C938C0" w:rsidRDefault="003F40FA" w:rsidP="00717993">
            <w:pPr>
              <w:pStyle w:val="ProcessBullet"/>
            </w:pPr>
            <w:r w:rsidRPr="00C938C0">
              <w:t>Osteoporosis Testing in Older Women (OTO)*</w:t>
            </w:r>
          </w:p>
          <w:p w:rsidR="003F40FA" w:rsidRPr="00C938C0" w:rsidRDefault="003F40FA" w:rsidP="003F40FA">
            <w:pPr>
              <w:pStyle w:val="ProcessBullet"/>
            </w:pPr>
            <w:r w:rsidRPr="00C938C0">
              <w:t>Physical Activity in Older Adults (PAO)*</w:t>
            </w:r>
          </w:p>
          <w:p w:rsidR="004270CB" w:rsidRPr="00C938C0" w:rsidRDefault="004270CB" w:rsidP="004270CB">
            <w:pPr>
              <w:pStyle w:val="ProcessBullet"/>
            </w:pPr>
            <w:r w:rsidRPr="00C938C0">
              <w:t>Aspirin Use and Discussion (ASP)*</w:t>
            </w:r>
          </w:p>
          <w:p w:rsidR="00F5433B" w:rsidRPr="00C938C0" w:rsidRDefault="00F5433B" w:rsidP="00717993">
            <w:pPr>
              <w:pStyle w:val="ProcessBullet"/>
              <w:rPr>
                <w:szCs w:val="20"/>
              </w:rPr>
            </w:pPr>
            <w:r w:rsidRPr="00C938C0">
              <w:t>Flu Shots for Adults Ages 50–64 (FSA)</w:t>
            </w:r>
            <w:r w:rsidR="00717993" w:rsidRPr="00C938C0">
              <w:t>*</w:t>
            </w:r>
          </w:p>
          <w:p w:rsidR="00F5433B" w:rsidRPr="00C938C0" w:rsidRDefault="00F5433B" w:rsidP="003F40FA">
            <w:pPr>
              <w:pStyle w:val="ProcessBullet"/>
            </w:pPr>
            <w:r w:rsidRPr="00C938C0">
              <w:t>Flu Shots for Older Adults (FSO)</w:t>
            </w:r>
            <w:r w:rsidR="00717993" w:rsidRPr="00C938C0">
              <w:t>*</w:t>
            </w:r>
          </w:p>
          <w:p w:rsidR="003F40FA" w:rsidRPr="00C938C0" w:rsidRDefault="003F40FA" w:rsidP="003F40FA">
            <w:pPr>
              <w:pStyle w:val="ProcessBullet"/>
            </w:pPr>
            <w:r w:rsidRPr="00C938C0">
              <w:t>Medical Assistance With Smoking Cessation</w:t>
            </w:r>
            <w:r w:rsidR="00590A84">
              <w:t xml:space="preserve"> and Tobacco Use Cessation</w:t>
            </w:r>
            <w:r w:rsidRPr="00C938C0">
              <w:t xml:space="preserve"> (MSC)*</w:t>
            </w:r>
          </w:p>
          <w:p w:rsidR="00EF04C0" w:rsidRPr="00C938C0" w:rsidRDefault="007A42DB" w:rsidP="00C71C34">
            <w:pPr>
              <w:pStyle w:val="ProcessBullet"/>
              <w:spacing w:after="60"/>
            </w:pPr>
            <w:r w:rsidRPr="00C938C0">
              <w:t>Pneumo</w:t>
            </w:r>
            <w:r>
              <w:t>coccal</w:t>
            </w:r>
            <w:r w:rsidR="00F5433B" w:rsidRPr="00C938C0">
              <w:t xml:space="preserve"> Vaccination Status for Older Adults (PNU)</w:t>
            </w:r>
            <w:r w:rsidR="00717993" w:rsidRPr="00C938C0">
              <w:t>*</w:t>
            </w:r>
          </w:p>
        </w:tc>
      </w:tr>
      <w:tr w:rsidR="00F5433B" w:rsidRPr="00C938C0" w:rsidTr="00C71C34">
        <w:tc>
          <w:tcPr>
            <w:tcW w:w="2275" w:type="dxa"/>
            <w:tcBorders>
              <w:top w:val="dotted" w:sz="6" w:space="0" w:color="auto"/>
              <w:left w:val="nil"/>
              <w:bottom w:val="dotted" w:sz="6" w:space="0" w:color="auto"/>
              <w:right w:val="nil"/>
            </w:tcBorders>
            <w:tcMar>
              <w:left w:w="115" w:type="dxa"/>
              <w:right w:w="115" w:type="dxa"/>
            </w:tcMar>
          </w:tcPr>
          <w:p w:rsidR="00F5433B" w:rsidRPr="00C938C0" w:rsidRDefault="00F5433B" w:rsidP="007E7B6B">
            <w:pPr>
              <w:pStyle w:val="MarginSubhead"/>
              <w:ind w:left="180"/>
              <w:rPr>
                <w:snapToGrid w:val="0"/>
              </w:rPr>
            </w:pPr>
            <w:r w:rsidRPr="00C938C0">
              <w:t>Access</w:t>
            </w:r>
            <w:r w:rsidRPr="00C938C0">
              <w:rPr>
                <w:snapToGrid w:val="0"/>
              </w:rPr>
              <w:t>/Availability of</w:t>
            </w:r>
            <w:r w:rsidRPr="00C938C0">
              <w:t xml:space="preserve"> </w:t>
            </w:r>
            <w:r w:rsidRPr="00C938C0">
              <w:rPr>
                <w:snapToGrid w:val="0"/>
              </w:rPr>
              <w:t>Care</w:t>
            </w:r>
          </w:p>
        </w:tc>
        <w:tc>
          <w:tcPr>
            <w:tcW w:w="7625" w:type="dxa"/>
            <w:tcBorders>
              <w:top w:val="dotted" w:sz="6" w:space="0" w:color="auto"/>
              <w:left w:val="nil"/>
              <w:bottom w:val="dotted" w:sz="6" w:space="0" w:color="auto"/>
              <w:right w:val="nil"/>
            </w:tcBorders>
            <w:tcMar>
              <w:left w:w="115" w:type="dxa"/>
              <w:right w:w="115" w:type="dxa"/>
            </w:tcMar>
          </w:tcPr>
          <w:p w:rsidR="00F5433B" w:rsidRPr="00C938C0" w:rsidRDefault="00F5433B" w:rsidP="00581A33">
            <w:pPr>
              <w:pStyle w:val="ProcessBullet"/>
              <w:spacing w:before="180"/>
            </w:pPr>
            <w:r w:rsidRPr="00C938C0">
              <w:rPr>
                <w:szCs w:val="20"/>
              </w:rPr>
              <w:t>Call Answer Timeliness (CAT)</w:t>
            </w:r>
          </w:p>
        </w:tc>
      </w:tr>
      <w:tr w:rsidR="00F5433B" w:rsidRPr="00C938C0" w:rsidTr="00C71C34">
        <w:tc>
          <w:tcPr>
            <w:tcW w:w="2275" w:type="dxa"/>
            <w:tcBorders>
              <w:top w:val="dotted" w:sz="6" w:space="0" w:color="auto"/>
              <w:left w:val="nil"/>
              <w:bottom w:val="nil"/>
              <w:right w:val="nil"/>
            </w:tcBorders>
            <w:tcMar>
              <w:left w:w="115" w:type="dxa"/>
              <w:right w:w="115" w:type="dxa"/>
            </w:tcMar>
          </w:tcPr>
          <w:p w:rsidR="00F5433B" w:rsidRPr="00C938C0" w:rsidRDefault="00F5433B" w:rsidP="007E7B6B">
            <w:pPr>
              <w:pStyle w:val="MarginSubhead"/>
              <w:ind w:left="180"/>
            </w:pPr>
            <w:r w:rsidRPr="00C938C0">
              <w:t>Descriptive Information</w:t>
            </w:r>
          </w:p>
        </w:tc>
        <w:tc>
          <w:tcPr>
            <w:tcW w:w="7625" w:type="dxa"/>
            <w:tcBorders>
              <w:top w:val="dotted" w:sz="6" w:space="0" w:color="auto"/>
              <w:left w:val="nil"/>
              <w:bottom w:val="nil"/>
              <w:right w:val="nil"/>
            </w:tcBorders>
            <w:tcMar>
              <w:left w:w="115" w:type="dxa"/>
              <w:right w:w="115" w:type="dxa"/>
            </w:tcMar>
          </w:tcPr>
          <w:p w:rsidR="00F5433B" w:rsidRPr="00C938C0" w:rsidRDefault="00F5433B" w:rsidP="00B63BD4">
            <w:pPr>
              <w:pStyle w:val="ProcessBullet"/>
              <w:spacing w:before="180"/>
              <w:rPr>
                <w:szCs w:val="20"/>
              </w:rPr>
            </w:pPr>
            <w:r w:rsidRPr="00C938C0">
              <w:rPr>
                <w:szCs w:val="20"/>
              </w:rPr>
              <w:t>Board Certification (BCR)</w:t>
            </w:r>
          </w:p>
        </w:tc>
      </w:tr>
    </w:tbl>
    <w:p w:rsidR="00C24CEF" w:rsidRPr="00C938C0" w:rsidRDefault="00717993" w:rsidP="00717993">
      <w:pPr>
        <w:pStyle w:val="Body"/>
        <w:rPr>
          <w:sz w:val="18"/>
          <w:szCs w:val="18"/>
        </w:rPr>
      </w:pPr>
      <w:r w:rsidRPr="00C938C0">
        <w:rPr>
          <w:b/>
          <w:szCs w:val="20"/>
        </w:rPr>
        <w:t>*</w:t>
      </w:r>
      <w:r w:rsidRPr="00C938C0">
        <w:rPr>
          <w:sz w:val="18"/>
          <w:szCs w:val="18"/>
        </w:rPr>
        <w:t>Survey measure.</w:t>
      </w:r>
    </w:p>
    <w:p w:rsidR="00856510" w:rsidRDefault="00856510" w:rsidP="0043133D">
      <w:pPr>
        <w:pStyle w:val="SectionHead"/>
        <w:tabs>
          <w:tab w:val="left" w:pos="820"/>
        </w:tabs>
        <w:jc w:val="left"/>
        <w:rPr>
          <w:sz w:val="28"/>
        </w:rPr>
        <w:sectPr w:rsidR="00856510" w:rsidSect="00856510">
          <w:headerReference w:type="even" r:id="rId65"/>
          <w:headerReference w:type="default" r:id="rId66"/>
          <w:type w:val="evenPage"/>
          <w:pgSz w:w="12240" w:h="15840" w:code="1"/>
          <w:pgMar w:top="1080" w:right="1080" w:bottom="1080" w:left="1440" w:header="720" w:footer="720" w:gutter="0"/>
          <w:pgNumType w:start="1"/>
          <w:cols w:space="720"/>
        </w:sectPr>
      </w:pPr>
    </w:p>
    <w:p w:rsidR="00717993" w:rsidRPr="00C938C0" w:rsidRDefault="00717993" w:rsidP="00856510">
      <w:pPr>
        <w:sectPr w:rsidR="00717993" w:rsidRPr="00C938C0" w:rsidSect="00856510">
          <w:headerReference w:type="even" r:id="rId67"/>
          <w:headerReference w:type="default" r:id="rId68"/>
          <w:type w:val="evenPage"/>
          <w:pgSz w:w="12240" w:h="15840" w:code="1"/>
          <w:pgMar w:top="1080" w:right="1080" w:bottom="1080" w:left="1440" w:header="720" w:footer="720" w:gutter="0"/>
          <w:cols w:space="720"/>
        </w:sectPr>
      </w:pPr>
    </w:p>
    <w:p w:rsidR="00717993" w:rsidRPr="00C938C0" w:rsidRDefault="00717993" w:rsidP="000658CB">
      <w:pPr>
        <w:pStyle w:val="Breakpage"/>
      </w:pPr>
    </w:p>
    <w:p w:rsidR="00717993" w:rsidRPr="00C938C0" w:rsidRDefault="00717993" w:rsidP="000658CB">
      <w:pPr>
        <w:pStyle w:val="Breakpage"/>
      </w:pPr>
    </w:p>
    <w:p w:rsidR="00717993" w:rsidRPr="00C938C0" w:rsidRDefault="00717993" w:rsidP="000658CB">
      <w:pPr>
        <w:pStyle w:val="Breakpage"/>
      </w:pPr>
    </w:p>
    <w:p w:rsidR="00717993" w:rsidRPr="00C938C0" w:rsidRDefault="00717993" w:rsidP="000658CB">
      <w:pPr>
        <w:pStyle w:val="Breakpage"/>
      </w:pPr>
    </w:p>
    <w:p w:rsidR="00C24CEF" w:rsidRPr="00C938C0" w:rsidRDefault="00C24CEF" w:rsidP="000658CB">
      <w:pPr>
        <w:pStyle w:val="Breakpage"/>
      </w:pPr>
    </w:p>
    <w:p w:rsidR="00C24CEF" w:rsidRDefault="00C24CEF" w:rsidP="000658CB">
      <w:pPr>
        <w:pStyle w:val="Breakpage"/>
      </w:pPr>
      <w:r w:rsidRPr="00C938C0">
        <w:t xml:space="preserve">Appendix </w:t>
      </w:r>
      <w:r w:rsidR="000852E4" w:rsidRPr="00C938C0">
        <w:t>10</w:t>
      </w:r>
    </w:p>
    <w:p w:rsidR="00630D0B" w:rsidRPr="00C938C0" w:rsidRDefault="00630D0B" w:rsidP="000658CB">
      <w:pPr>
        <w:pStyle w:val="Breakpage"/>
      </w:pPr>
    </w:p>
    <w:p w:rsidR="00717993" w:rsidRPr="00C938C0" w:rsidRDefault="00C24CEF" w:rsidP="000658CB">
      <w:pPr>
        <w:pStyle w:val="Breakpage"/>
      </w:pPr>
      <w:r w:rsidRPr="00C938C0">
        <w:t>Bias Determination</w:t>
      </w:r>
    </w:p>
    <w:p w:rsidR="00717993" w:rsidRPr="00C938C0" w:rsidRDefault="00717993" w:rsidP="00717993"/>
    <w:p w:rsidR="00C24CEF" w:rsidRPr="00C938C0" w:rsidRDefault="00C24CEF" w:rsidP="00717993">
      <w:pPr>
        <w:sectPr w:rsidR="00C24CEF" w:rsidRPr="00C938C0" w:rsidSect="00A96FE0">
          <w:headerReference w:type="default" r:id="rId69"/>
          <w:pgSz w:w="12240" w:h="15840" w:code="1"/>
          <w:pgMar w:top="1080" w:right="1080" w:bottom="1080" w:left="1440" w:header="720" w:footer="720" w:gutter="0"/>
          <w:cols w:space="720"/>
        </w:sectPr>
      </w:pPr>
      <w:r w:rsidRPr="00C938C0">
        <w:t xml:space="preserve"> </w:t>
      </w:r>
    </w:p>
    <w:p w:rsidR="00C71C34" w:rsidRPr="00C938C0" w:rsidRDefault="00C71C34" w:rsidP="00C24CEF">
      <w:pPr>
        <w:pStyle w:val="SectionHead"/>
        <w:spacing w:after="120"/>
        <w:sectPr w:rsidR="00C71C34" w:rsidRPr="00C938C0" w:rsidSect="000904B0">
          <w:headerReference w:type="even" r:id="rId70"/>
          <w:headerReference w:type="default" r:id="rId71"/>
          <w:footerReference w:type="default" r:id="rId72"/>
          <w:pgSz w:w="12240" w:h="15840" w:code="1"/>
          <w:pgMar w:top="1080" w:right="1080" w:bottom="1080" w:left="1440" w:header="720" w:footer="720" w:gutter="0"/>
          <w:pgNumType w:start="2"/>
          <w:cols w:space="720"/>
        </w:sectPr>
      </w:pPr>
    </w:p>
    <w:p w:rsidR="00C24CEF" w:rsidRPr="00C938C0" w:rsidRDefault="00C24CEF" w:rsidP="00C24CEF">
      <w:pPr>
        <w:pStyle w:val="SectionHead"/>
        <w:spacing w:after="120"/>
      </w:pPr>
      <w:r w:rsidRPr="00C938C0">
        <w:lastRenderedPageBreak/>
        <w:t xml:space="preserve">APPENDIX </w:t>
      </w:r>
      <w:r w:rsidR="000852E4" w:rsidRPr="00C938C0">
        <w:t>10</w:t>
      </w:r>
    </w:p>
    <w:p w:rsidR="00717993" w:rsidRPr="00C938C0" w:rsidRDefault="0085421D" w:rsidP="00C24CEF">
      <w:pPr>
        <w:pStyle w:val="SectionHead"/>
        <w:spacing w:after="120"/>
        <w:rPr>
          <w:sz w:val="28"/>
          <w:szCs w:val="28"/>
        </w:rPr>
      </w:pPr>
      <w:r w:rsidRPr="00C938C0">
        <w:rPr>
          <w:sz w:val="28"/>
          <w:szCs w:val="28"/>
        </w:rPr>
        <w:t xml:space="preserve">HEDIS </w:t>
      </w:r>
      <w:r w:rsidR="00717993" w:rsidRPr="00C938C0">
        <w:rPr>
          <w:sz w:val="28"/>
          <w:szCs w:val="28"/>
        </w:rPr>
        <w:t>BIAS DETERMINATION</w:t>
      </w:r>
    </w:p>
    <w:p w:rsidR="00C24CEF" w:rsidRPr="00C938C0" w:rsidRDefault="00EF4942" w:rsidP="00841A01">
      <w:pPr>
        <w:pStyle w:val="StdHead"/>
        <w:spacing w:before="240"/>
        <w:rPr>
          <w:color w:val="auto"/>
        </w:rPr>
      </w:pPr>
      <w:r w:rsidRPr="00C938C0">
        <w:rPr>
          <w:color w:val="auto"/>
        </w:rPr>
        <w:t>Bias Determination by Measure</w:t>
      </w:r>
      <w:r w:rsidR="00C24CEF" w:rsidRPr="00C938C0">
        <w:rPr>
          <w:color w:val="auto"/>
        </w:rPr>
        <w:t xml:space="preserv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75"/>
        <w:gridCol w:w="7625"/>
      </w:tblGrid>
      <w:tr w:rsidR="00717993" w:rsidRPr="00C938C0" w:rsidTr="003A5E80">
        <w:tc>
          <w:tcPr>
            <w:tcW w:w="2275" w:type="dxa"/>
            <w:tcBorders>
              <w:top w:val="nil"/>
              <w:left w:val="nil"/>
              <w:bottom w:val="nil"/>
              <w:right w:val="nil"/>
            </w:tcBorders>
            <w:tcMar>
              <w:left w:w="115" w:type="dxa"/>
              <w:right w:w="115" w:type="dxa"/>
            </w:tcMar>
          </w:tcPr>
          <w:p w:rsidR="00717993" w:rsidRPr="00C938C0" w:rsidRDefault="00717993" w:rsidP="00B81CCA">
            <w:pPr>
              <w:pStyle w:val="MarginSubhead"/>
              <w:ind w:left="0"/>
              <w:rPr>
                <w:i/>
              </w:rPr>
            </w:pPr>
            <w:r w:rsidRPr="00C938C0">
              <w:rPr>
                <w:snapToGrid w:val="0"/>
              </w:rPr>
              <w:t>Bias Determination, Rule 1</w:t>
            </w:r>
            <w:r w:rsidR="00351CDF" w:rsidRPr="00C938C0">
              <w:rPr>
                <w:snapToGrid w:val="0"/>
              </w:rPr>
              <w:t xml:space="preserve"> </w:t>
            </w:r>
            <w:r w:rsidR="00351CDF" w:rsidRPr="00C938C0">
              <w:rPr>
                <w:snapToGrid w:val="0"/>
              </w:rPr>
              <w:br/>
            </w:r>
            <w:r w:rsidRPr="00C938C0">
              <w:rPr>
                <w:i/>
              </w:rPr>
              <w:t>(+/–</w:t>
            </w:r>
            <w:r w:rsidR="00C778FF" w:rsidRPr="00C938C0">
              <w:rPr>
                <w:i/>
              </w:rPr>
              <w:t>)</w:t>
            </w:r>
            <w:r w:rsidRPr="00C938C0">
              <w:rPr>
                <w:i/>
              </w:rPr>
              <w:t>5 percentage point difference in the reported rate</w:t>
            </w:r>
          </w:p>
        </w:tc>
        <w:tc>
          <w:tcPr>
            <w:tcW w:w="7625" w:type="dxa"/>
            <w:tcBorders>
              <w:top w:val="nil"/>
              <w:left w:val="nil"/>
              <w:bottom w:val="nil"/>
              <w:right w:val="nil"/>
            </w:tcBorders>
            <w:tcMar>
              <w:left w:w="115" w:type="dxa"/>
              <w:right w:w="115" w:type="dxa"/>
            </w:tcMar>
          </w:tcPr>
          <w:p w:rsidR="00006BC1" w:rsidRPr="00C938C0" w:rsidRDefault="00006BC1" w:rsidP="00FE6AF4">
            <w:pPr>
              <w:pStyle w:val="ProcessBullet"/>
              <w:spacing w:before="180"/>
            </w:pPr>
            <w:r w:rsidRPr="00C938C0">
              <w:t>Adult BMI Assessment (</w:t>
            </w:r>
            <w:r w:rsidR="001326CF" w:rsidRPr="00C938C0">
              <w:t>ABA</w:t>
            </w:r>
            <w:r w:rsidRPr="00C938C0">
              <w:t>)</w:t>
            </w:r>
          </w:p>
          <w:p w:rsidR="00006BC1" w:rsidRPr="00C938C0" w:rsidRDefault="00006BC1" w:rsidP="0085421D">
            <w:pPr>
              <w:pStyle w:val="ProcessBullet"/>
              <w:spacing w:before="100"/>
            </w:pPr>
            <w:r w:rsidRPr="00C938C0">
              <w:t>Weight Assessment and Counseling for Nutrition and Physical Activity for Children/Adolescents (WCC)</w:t>
            </w:r>
          </w:p>
          <w:p w:rsidR="00717993" w:rsidRPr="00C938C0" w:rsidRDefault="00717993" w:rsidP="0085421D">
            <w:pPr>
              <w:pStyle w:val="ProcessBullet"/>
              <w:spacing w:before="100"/>
            </w:pPr>
            <w:r w:rsidRPr="00C938C0">
              <w:t>Childhood Immunization Status (CIS)</w:t>
            </w:r>
          </w:p>
          <w:p w:rsidR="00817A35" w:rsidRPr="00C938C0" w:rsidRDefault="00817A35" w:rsidP="0085421D">
            <w:pPr>
              <w:pStyle w:val="ProcessBullet"/>
              <w:spacing w:before="100"/>
            </w:pPr>
            <w:r w:rsidRPr="00C938C0">
              <w:t>Immunizations for Adolescents (IMA)</w:t>
            </w:r>
          </w:p>
          <w:p w:rsidR="0085421D" w:rsidRPr="00C938C0" w:rsidRDefault="0085421D" w:rsidP="0085421D">
            <w:pPr>
              <w:pStyle w:val="ProcessBullet"/>
              <w:spacing w:before="100"/>
            </w:pPr>
            <w:r w:rsidRPr="00C938C0">
              <w:t xml:space="preserve">Human Papillomavirus </w:t>
            </w:r>
            <w:r w:rsidR="00912D6A">
              <w:t xml:space="preserve">Vaccine </w:t>
            </w:r>
            <w:r w:rsidRPr="00C938C0">
              <w:t>for Female Adolescents (HPV)</w:t>
            </w:r>
          </w:p>
          <w:p w:rsidR="00717993" w:rsidRPr="00C938C0" w:rsidRDefault="00C125A4" w:rsidP="0085421D">
            <w:pPr>
              <w:pStyle w:val="ProcessBullet"/>
              <w:spacing w:before="100"/>
            </w:pPr>
            <w:r w:rsidRPr="00C938C0">
              <w:t>Lead Screening in Children</w:t>
            </w:r>
            <w:r w:rsidR="00717993" w:rsidRPr="00C938C0">
              <w:t xml:space="preserve"> (</w:t>
            </w:r>
            <w:r w:rsidRPr="00C938C0">
              <w:t>LSC</w:t>
            </w:r>
            <w:r w:rsidR="00717993" w:rsidRPr="00C938C0">
              <w:t>)</w:t>
            </w:r>
          </w:p>
          <w:p w:rsidR="00C125A4" w:rsidRPr="00C938C0" w:rsidRDefault="00C125A4" w:rsidP="0085421D">
            <w:pPr>
              <w:pStyle w:val="ProcessBullet"/>
              <w:spacing w:before="100"/>
            </w:pPr>
            <w:r w:rsidRPr="00C938C0">
              <w:t>Breast Cancer Screening (BCS)</w:t>
            </w:r>
          </w:p>
          <w:p w:rsidR="00C125A4" w:rsidRPr="00C938C0" w:rsidRDefault="00C125A4" w:rsidP="0085421D">
            <w:pPr>
              <w:pStyle w:val="ProcessBullet"/>
              <w:spacing w:before="100"/>
            </w:pPr>
            <w:r w:rsidRPr="00C938C0">
              <w:t>Cervical Cancer Screening (CCS)</w:t>
            </w:r>
          </w:p>
          <w:p w:rsidR="00C125A4" w:rsidRPr="00C938C0" w:rsidRDefault="00C125A4" w:rsidP="0085421D">
            <w:pPr>
              <w:pStyle w:val="ProcessBullet"/>
              <w:spacing w:before="100"/>
            </w:pPr>
            <w:r w:rsidRPr="00C938C0">
              <w:t xml:space="preserve">Colorectal Cancer Screening (COL) </w:t>
            </w:r>
          </w:p>
          <w:p w:rsidR="00C125A4" w:rsidRPr="00C938C0" w:rsidRDefault="00C125A4" w:rsidP="0085421D">
            <w:pPr>
              <w:pStyle w:val="ProcessBullet"/>
              <w:spacing w:before="100"/>
            </w:pPr>
            <w:r w:rsidRPr="00C938C0">
              <w:t>Chlamydia Screening in Women (CHL)</w:t>
            </w:r>
          </w:p>
          <w:p w:rsidR="00C125A4" w:rsidRPr="00C938C0" w:rsidRDefault="00C125A4" w:rsidP="0085421D">
            <w:pPr>
              <w:pStyle w:val="ProcessBullet"/>
              <w:spacing w:before="100"/>
            </w:pPr>
            <w:r w:rsidRPr="00C938C0">
              <w:t>Glaucoma Screening in Older Adults (GSO)</w:t>
            </w:r>
          </w:p>
          <w:p w:rsidR="00006BC1" w:rsidRPr="00C938C0" w:rsidRDefault="00006BC1" w:rsidP="0085421D">
            <w:pPr>
              <w:pStyle w:val="ProcessBullet"/>
              <w:spacing w:before="100"/>
            </w:pPr>
            <w:r w:rsidRPr="00C938C0">
              <w:t>Care for Older Adults (COA)</w:t>
            </w:r>
          </w:p>
          <w:p w:rsidR="00C125A4" w:rsidRPr="00C938C0" w:rsidRDefault="00C125A4" w:rsidP="0085421D">
            <w:pPr>
              <w:pStyle w:val="ProcessBullet"/>
              <w:spacing w:before="100"/>
            </w:pPr>
            <w:r w:rsidRPr="00C938C0">
              <w:t>Appropriate Testing for Children With Pharyngitis (CWP)</w:t>
            </w:r>
          </w:p>
          <w:p w:rsidR="00717993" w:rsidRPr="00C938C0" w:rsidRDefault="00717993" w:rsidP="0085421D">
            <w:pPr>
              <w:pStyle w:val="ProcessBullet"/>
              <w:spacing w:before="100"/>
            </w:pPr>
            <w:r w:rsidRPr="00C938C0">
              <w:t>Appropriate Treatment for Children With Upper Respiratory Infection (URI)</w:t>
            </w:r>
          </w:p>
          <w:p w:rsidR="00717993" w:rsidRPr="00C938C0" w:rsidRDefault="0098104A" w:rsidP="0085421D">
            <w:pPr>
              <w:pStyle w:val="ProcessBullet"/>
              <w:spacing w:before="100"/>
            </w:pPr>
            <w:r w:rsidRPr="00C938C0">
              <w:t xml:space="preserve">Avoidance of </w:t>
            </w:r>
            <w:r w:rsidR="00717993" w:rsidRPr="00C938C0">
              <w:t xml:space="preserve">Antibiotic Treatment </w:t>
            </w:r>
            <w:r w:rsidR="00912D6A">
              <w:t>in</w:t>
            </w:r>
            <w:r w:rsidR="00717993" w:rsidRPr="00C938C0">
              <w:t xml:space="preserve"> Adults With Acute Bronchitis (AAB)</w:t>
            </w:r>
          </w:p>
          <w:p w:rsidR="00C125A4" w:rsidRPr="00C938C0" w:rsidRDefault="00C125A4" w:rsidP="0085421D">
            <w:pPr>
              <w:pStyle w:val="ProcessBullet"/>
              <w:spacing w:before="100"/>
            </w:pPr>
            <w:r w:rsidRPr="00C938C0">
              <w:t>Use of Spirometry Testing in the Assessment and Diagnosis of COPD (SPR)</w:t>
            </w:r>
          </w:p>
          <w:p w:rsidR="00C125A4" w:rsidRPr="00C938C0" w:rsidRDefault="00C125A4" w:rsidP="0085421D">
            <w:pPr>
              <w:pStyle w:val="ProcessBullet"/>
              <w:spacing w:before="100"/>
            </w:pPr>
            <w:r w:rsidRPr="00C938C0">
              <w:t>Pharmacotherapy Management of COPD Exacerbation (PCE)</w:t>
            </w:r>
          </w:p>
          <w:p w:rsidR="00C125A4" w:rsidRPr="00C938C0" w:rsidRDefault="00C125A4" w:rsidP="0085421D">
            <w:pPr>
              <w:pStyle w:val="ProcessBullet"/>
              <w:spacing w:before="100"/>
            </w:pPr>
            <w:r w:rsidRPr="00C938C0">
              <w:t>Use of Appropriate Medications for People With Asthma (ASM)</w:t>
            </w:r>
          </w:p>
          <w:p w:rsidR="0085421D" w:rsidRDefault="0085421D" w:rsidP="0085421D">
            <w:pPr>
              <w:pStyle w:val="ProcessBullet"/>
              <w:spacing w:before="100"/>
            </w:pPr>
            <w:r w:rsidRPr="00C938C0">
              <w:t>Medication Management for People With Asthma (MMA)</w:t>
            </w:r>
          </w:p>
          <w:p w:rsidR="00912D6A" w:rsidRPr="00C938C0" w:rsidRDefault="00912D6A" w:rsidP="0085421D">
            <w:pPr>
              <w:pStyle w:val="ProcessBullet"/>
              <w:spacing w:before="100"/>
            </w:pPr>
            <w:r>
              <w:t>Asthma Medication Ratio (AMR)</w:t>
            </w:r>
          </w:p>
          <w:p w:rsidR="00C125A4" w:rsidRPr="00C938C0" w:rsidRDefault="00C125A4" w:rsidP="0085421D">
            <w:pPr>
              <w:pStyle w:val="ProcessBullet"/>
              <w:spacing w:before="100"/>
            </w:pPr>
            <w:r w:rsidRPr="00C938C0">
              <w:t>Cholesterol Management for Patients With Cardiovascular Conditions (CMC)</w:t>
            </w:r>
          </w:p>
          <w:p w:rsidR="00C125A4" w:rsidRPr="00C938C0" w:rsidRDefault="00C125A4" w:rsidP="0085421D">
            <w:pPr>
              <w:pStyle w:val="ProcessBullet"/>
              <w:spacing w:before="100"/>
            </w:pPr>
            <w:r w:rsidRPr="00C938C0">
              <w:t>Controlling High Blood Pressure (CBP)</w:t>
            </w:r>
          </w:p>
          <w:p w:rsidR="00C125A4" w:rsidRPr="00C938C0" w:rsidRDefault="00C125A4" w:rsidP="0085421D">
            <w:pPr>
              <w:pStyle w:val="ProcessBullet"/>
              <w:spacing w:before="100"/>
            </w:pPr>
            <w:r w:rsidRPr="00C938C0">
              <w:t>Persistence of Beta-Blocker Treatment After a Heart Attack (PBH)</w:t>
            </w:r>
          </w:p>
          <w:p w:rsidR="00C125A4" w:rsidRPr="00C938C0" w:rsidRDefault="00C125A4" w:rsidP="0085421D">
            <w:pPr>
              <w:pStyle w:val="ProcessBullet"/>
              <w:spacing w:before="100"/>
            </w:pPr>
            <w:r w:rsidRPr="00C938C0">
              <w:t>Comprehensive Diabetes Care (CDC)</w:t>
            </w:r>
          </w:p>
          <w:p w:rsidR="00C125A4" w:rsidRPr="00C938C0" w:rsidRDefault="00C125A4" w:rsidP="0085421D">
            <w:pPr>
              <w:pStyle w:val="ProcessBullet"/>
              <w:spacing w:before="100"/>
            </w:pPr>
            <w:r w:rsidRPr="00C938C0">
              <w:t xml:space="preserve">Disease Modifying Anti-Rheumatic Drug Therapy </w:t>
            </w:r>
            <w:r w:rsidR="001326CF" w:rsidRPr="00C938C0">
              <w:t xml:space="preserve">for </w:t>
            </w:r>
            <w:r w:rsidRPr="00C938C0">
              <w:t>Rheumatoid Arthritis (ART)</w:t>
            </w:r>
          </w:p>
          <w:p w:rsidR="00717993" w:rsidRPr="00C938C0" w:rsidRDefault="00717993" w:rsidP="0085421D">
            <w:pPr>
              <w:pStyle w:val="ProcessBullet"/>
              <w:spacing w:before="100"/>
            </w:pPr>
            <w:r w:rsidRPr="00C938C0">
              <w:t>Osteoporosis Management in Women Who Had a Fracture (OMW)</w:t>
            </w:r>
          </w:p>
          <w:p w:rsidR="00C125A4" w:rsidRPr="00C938C0" w:rsidRDefault="00C125A4" w:rsidP="0085421D">
            <w:pPr>
              <w:pStyle w:val="ProcessBullet"/>
              <w:spacing w:before="100"/>
            </w:pPr>
            <w:r w:rsidRPr="00C938C0">
              <w:t>Use of Imaging Studies for Low Back Pain (LBP)</w:t>
            </w:r>
          </w:p>
          <w:p w:rsidR="00C125A4" w:rsidRPr="00C938C0" w:rsidRDefault="00C125A4" w:rsidP="0085421D">
            <w:pPr>
              <w:pStyle w:val="ProcessBullet"/>
              <w:spacing w:before="100"/>
            </w:pPr>
            <w:r w:rsidRPr="00C938C0">
              <w:t>Antidepressant Medication Management (AMM)</w:t>
            </w:r>
          </w:p>
          <w:p w:rsidR="00C125A4" w:rsidRPr="00C938C0" w:rsidRDefault="00C125A4" w:rsidP="0085421D">
            <w:pPr>
              <w:pStyle w:val="ProcessBullet"/>
              <w:spacing w:before="100"/>
            </w:pPr>
            <w:r w:rsidRPr="00C938C0">
              <w:t>Follow-Up Care for Children Prescribed ADHD Medication (ADD)</w:t>
            </w:r>
          </w:p>
          <w:p w:rsidR="00C125A4" w:rsidRDefault="00C125A4" w:rsidP="0085421D">
            <w:pPr>
              <w:pStyle w:val="ProcessBullet"/>
              <w:spacing w:before="100"/>
            </w:pPr>
            <w:r w:rsidRPr="00C938C0">
              <w:t>Follow-Up After Hospitalization for Mental Illness (FUH)</w:t>
            </w:r>
          </w:p>
          <w:p w:rsidR="00912D6A" w:rsidRDefault="00912D6A" w:rsidP="0085421D">
            <w:pPr>
              <w:pStyle w:val="ProcessBullet"/>
              <w:spacing w:before="100"/>
            </w:pPr>
            <w:r>
              <w:t>Diabetes Screening for People With Schizophrenia or Bipolar Disorder Who Are Using Antipsychotic Medications (SSD)</w:t>
            </w:r>
          </w:p>
          <w:p w:rsidR="004379D7" w:rsidRPr="00C938C0" w:rsidRDefault="00912D6A" w:rsidP="00396E1C">
            <w:pPr>
              <w:pStyle w:val="ProcessBullet"/>
              <w:spacing w:before="100"/>
            </w:pPr>
            <w:r>
              <w:t>Diabetes Monitoring for People With Diabetes and Schizophrenia (SMD)</w:t>
            </w:r>
          </w:p>
        </w:tc>
      </w:tr>
    </w:tbl>
    <w:p w:rsidR="00396E1C" w:rsidRDefault="00396E1C">
      <w:pPr>
        <w:sectPr w:rsidR="00396E1C" w:rsidSect="00396E1C">
          <w:headerReference w:type="even" r:id="rId73"/>
          <w:headerReference w:type="default" r:id="rId74"/>
          <w:pgSz w:w="12240" w:h="15840" w:code="1"/>
          <w:pgMar w:top="1080" w:right="1080" w:bottom="1080" w:left="1440" w:header="720" w:footer="720" w:gutter="0"/>
          <w:pgNumType w:start="1"/>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75"/>
        <w:gridCol w:w="7625"/>
      </w:tblGrid>
      <w:tr w:rsidR="00396E1C" w:rsidRPr="00C938C0" w:rsidTr="003A5E80">
        <w:tc>
          <w:tcPr>
            <w:tcW w:w="2275" w:type="dxa"/>
            <w:tcBorders>
              <w:top w:val="nil"/>
              <w:left w:val="nil"/>
              <w:bottom w:val="nil"/>
              <w:right w:val="nil"/>
            </w:tcBorders>
            <w:tcMar>
              <w:left w:w="115" w:type="dxa"/>
              <w:right w:w="115" w:type="dxa"/>
            </w:tcMar>
          </w:tcPr>
          <w:p w:rsidR="00396E1C" w:rsidRPr="00C938C0" w:rsidRDefault="00396E1C" w:rsidP="00B81CCA">
            <w:pPr>
              <w:pStyle w:val="MarginSubhead"/>
              <w:ind w:left="0"/>
              <w:rPr>
                <w:snapToGrid w:val="0"/>
              </w:rPr>
            </w:pPr>
          </w:p>
        </w:tc>
        <w:tc>
          <w:tcPr>
            <w:tcW w:w="7625" w:type="dxa"/>
            <w:tcBorders>
              <w:top w:val="nil"/>
              <w:left w:val="nil"/>
              <w:bottom w:val="nil"/>
              <w:right w:val="nil"/>
            </w:tcBorders>
            <w:tcMar>
              <w:left w:w="115" w:type="dxa"/>
              <w:right w:w="115" w:type="dxa"/>
            </w:tcMar>
          </w:tcPr>
          <w:p w:rsidR="00396E1C" w:rsidRDefault="00396E1C" w:rsidP="00396E1C">
            <w:pPr>
              <w:pStyle w:val="ProcessBullet"/>
              <w:spacing w:before="0"/>
            </w:pPr>
            <w:r>
              <w:t>Cardiovascular Monitoring for People With Cardiovascular Disease and Schizophrenia (SMC)</w:t>
            </w:r>
          </w:p>
          <w:p w:rsidR="00396E1C" w:rsidRDefault="00396E1C" w:rsidP="00396E1C">
            <w:pPr>
              <w:pStyle w:val="ProcessBullet"/>
              <w:spacing w:before="100"/>
            </w:pPr>
            <w:r>
              <w:t>Adherence to Antipsychotic Medications for Individuals With Schizophrenia (SAA)</w:t>
            </w:r>
          </w:p>
          <w:p w:rsidR="00396E1C" w:rsidRPr="00C938C0" w:rsidRDefault="00396E1C" w:rsidP="00396E1C">
            <w:pPr>
              <w:pStyle w:val="ProcessBullet"/>
              <w:spacing w:before="100"/>
            </w:pPr>
            <w:r w:rsidRPr="00C938C0">
              <w:t>Annual Monitoring for Patients on Persistent Medications (MPM)</w:t>
            </w:r>
          </w:p>
          <w:p w:rsidR="00396E1C" w:rsidRPr="00C938C0" w:rsidRDefault="00396E1C" w:rsidP="00396E1C">
            <w:pPr>
              <w:pStyle w:val="ProcessBullet"/>
              <w:spacing w:before="100"/>
            </w:pPr>
            <w:r w:rsidRPr="00C938C0">
              <w:t>Medication Reconciliation Post-Discharge (MRP)</w:t>
            </w:r>
          </w:p>
          <w:p w:rsidR="00396E1C" w:rsidRDefault="00396E1C" w:rsidP="00396E1C">
            <w:pPr>
              <w:pStyle w:val="ProcessBullet"/>
              <w:spacing w:before="100"/>
            </w:pPr>
            <w:r w:rsidRPr="00C938C0">
              <w:t>Potentially Harmful Drug-Disease Interactions in the Elderly (DDE)</w:t>
            </w:r>
          </w:p>
          <w:p w:rsidR="00396E1C" w:rsidRDefault="00396E1C" w:rsidP="00396E1C">
            <w:pPr>
              <w:pStyle w:val="ProcessBullet"/>
              <w:spacing w:before="100"/>
            </w:pPr>
            <w:r>
              <w:t>Use of High-Risk Medications in the Elderly (DAE)</w:t>
            </w:r>
          </w:p>
          <w:p w:rsidR="00396E1C" w:rsidRPr="00C938C0" w:rsidRDefault="00396E1C" w:rsidP="00396E1C">
            <w:pPr>
              <w:pStyle w:val="ProcessBullet"/>
              <w:spacing w:before="100"/>
            </w:pPr>
            <w:r w:rsidRPr="00C938C0">
              <w:t>Adults’ Access to Preventive/Ambulatory Health Services (AAP)</w:t>
            </w:r>
          </w:p>
          <w:p w:rsidR="00396E1C" w:rsidRPr="00C938C0" w:rsidRDefault="00396E1C" w:rsidP="00396E1C">
            <w:pPr>
              <w:pStyle w:val="ProcessBullet"/>
              <w:spacing w:before="100"/>
            </w:pPr>
            <w:r w:rsidRPr="00C938C0">
              <w:t>Children and Adolescents’ Access to Primary Care Practitioners (CAP)</w:t>
            </w:r>
          </w:p>
          <w:p w:rsidR="00396E1C" w:rsidRPr="00C938C0" w:rsidRDefault="00396E1C" w:rsidP="00396E1C">
            <w:pPr>
              <w:pStyle w:val="ProcessBullet"/>
              <w:spacing w:before="100"/>
            </w:pPr>
            <w:r w:rsidRPr="00C938C0">
              <w:t>Annual Dental Visit (ADV)</w:t>
            </w:r>
          </w:p>
          <w:p w:rsidR="00396E1C" w:rsidRPr="00C938C0" w:rsidRDefault="00396E1C" w:rsidP="00396E1C">
            <w:pPr>
              <w:pStyle w:val="ProcessBullet"/>
              <w:spacing w:before="100"/>
            </w:pPr>
            <w:r w:rsidRPr="00C938C0">
              <w:t>Initiation and Engagement of Alcohol and Other Drug Dependence Treatment (IET)</w:t>
            </w:r>
          </w:p>
          <w:p w:rsidR="00396E1C" w:rsidRPr="00C938C0" w:rsidRDefault="00396E1C" w:rsidP="00396E1C">
            <w:pPr>
              <w:pStyle w:val="ProcessBullet"/>
              <w:spacing w:before="100"/>
            </w:pPr>
            <w:r w:rsidRPr="00C938C0">
              <w:t>Prenatal and Postpartum Care (PPC)</w:t>
            </w:r>
          </w:p>
          <w:p w:rsidR="00396E1C" w:rsidRPr="00C938C0" w:rsidRDefault="00396E1C" w:rsidP="00396E1C">
            <w:pPr>
              <w:pStyle w:val="ProcessBullet"/>
              <w:spacing w:before="100"/>
            </w:pPr>
            <w:r w:rsidRPr="00C938C0">
              <w:t>Call Answer Timeliness (CAT)</w:t>
            </w:r>
          </w:p>
          <w:p w:rsidR="00396E1C" w:rsidRPr="00C938C0" w:rsidRDefault="00396E1C" w:rsidP="00396E1C">
            <w:pPr>
              <w:pStyle w:val="ProcessBullet"/>
              <w:spacing w:before="100"/>
            </w:pPr>
            <w:r w:rsidRPr="00C938C0">
              <w:t>Frequency of Ongoing Prenatal Care (FPC)</w:t>
            </w:r>
          </w:p>
          <w:p w:rsidR="00396E1C" w:rsidRPr="00C938C0" w:rsidRDefault="00396E1C" w:rsidP="00396E1C">
            <w:pPr>
              <w:pStyle w:val="ProcessBullet"/>
              <w:spacing w:before="100"/>
            </w:pPr>
            <w:r w:rsidRPr="00C938C0">
              <w:t>Well-Child Visits in the First 15 Months of Life (W15)</w:t>
            </w:r>
          </w:p>
          <w:p w:rsidR="00396E1C" w:rsidRPr="00C938C0" w:rsidRDefault="00396E1C" w:rsidP="00396E1C">
            <w:pPr>
              <w:pStyle w:val="ProcessBullet"/>
              <w:spacing w:before="100"/>
            </w:pPr>
            <w:r w:rsidRPr="00C938C0">
              <w:t>Well-Child Visits in the Third, Fourth, Fifth and Sixth Years of Life (W34)</w:t>
            </w:r>
          </w:p>
          <w:p w:rsidR="00396E1C" w:rsidRPr="00C938C0" w:rsidRDefault="00396E1C" w:rsidP="00396E1C">
            <w:pPr>
              <w:pStyle w:val="ProcessBullet"/>
              <w:spacing w:before="100" w:after="60"/>
            </w:pPr>
            <w:r w:rsidRPr="00C938C0">
              <w:t>Adolescent Well-Care Visits (AWC)</w:t>
            </w:r>
          </w:p>
        </w:tc>
      </w:tr>
      <w:tr w:rsidR="00CD7E3C" w:rsidRPr="00C938C0" w:rsidTr="00396E1C">
        <w:tc>
          <w:tcPr>
            <w:tcW w:w="2275" w:type="dxa"/>
            <w:tcBorders>
              <w:top w:val="dotted" w:sz="6" w:space="0" w:color="auto"/>
              <w:left w:val="nil"/>
              <w:bottom w:val="nil"/>
              <w:right w:val="nil"/>
            </w:tcBorders>
            <w:tcMar>
              <w:left w:w="115" w:type="dxa"/>
              <w:right w:w="115" w:type="dxa"/>
            </w:tcMar>
          </w:tcPr>
          <w:p w:rsidR="00CD7E3C" w:rsidRPr="00C938C0" w:rsidRDefault="00CD7E3C" w:rsidP="00495801">
            <w:pPr>
              <w:pStyle w:val="MarginSubhead"/>
              <w:ind w:left="0"/>
            </w:pPr>
            <w:r w:rsidRPr="00C938C0">
              <w:rPr>
                <w:snapToGrid w:val="0"/>
              </w:rPr>
              <w:t>Bias Determination Rule 2</w:t>
            </w:r>
            <w:r w:rsidR="00B115D1" w:rsidRPr="00C938C0">
              <w:rPr>
                <w:snapToGrid w:val="0"/>
              </w:rPr>
              <w:br/>
            </w:r>
            <w:r w:rsidRPr="00C938C0">
              <w:rPr>
                <w:i/>
              </w:rPr>
              <w:t>(+/–</w:t>
            </w:r>
            <w:r w:rsidR="00C778FF" w:rsidRPr="00C938C0">
              <w:rPr>
                <w:i/>
              </w:rPr>
              <w:t>)</w:t>
            </w:r>
            <w:r w:rsidRPr="00C938C0">
              <w:rPr>
                <w:i/>
              </w:rPr>
              <w:t>10</w:t>
            </w:r>
            <w:r w:rsidR="00495801" w:rsidRPr="00C938C0">
              <w:rPr>
                <w:i/>
              </w:rPr>
              <w:t>%</w:t>
            </w:r>
            <w:r w:rsidRPr="00C938C0">
              <w:rPr>
                <w:i/>
              </w:rPr>
              <w:t xml:space="preserve"> change in the reported rate</w:t>
            </w:r>
          </w:p>
        </w:tc>
        <w:tc>
          <w:tcPr>
            <w:tcW w:w="7625" w:type="dxa"/>
            <w:tcBorders>
              <w:top w:val="dotted" w:sz="6" w:space="0" w:color="auto"/>
              <w:left w:val="nil"/>
              <w:bottom w:val="nil"/>
              <w:right w:val="nil"/>
            </w:tcBorders>
            <w:tcMar>
              <w:left w:w="115" w:type="dxa"/>
              <w:right w:w="115" w:type="dxa"/>
            </w:tcMar>
          </w:tcPr>
          <w:p w:rsidR="00BF2B49" w:rsidRPr="00396E1C" w:rsidRDefault="00BF2B49" w:rsidP="00396E1C">
            <w:pPr>
              <w:pStyle w:val="ProcessBullet"/>
              <w:spacing w:before="180"/>
              <w:rPr>
                <w:snapToGrid w:val="0"/>
              </w:rPr>
            </w:pPr>
            <w:r w:rsidRPr="00C938C0">
              <w:t>Freq</w:t>
            </w:r>
            <w:r w:rsidRPr="00396E1C">
              <w:rPr>
                <w:snapToGrid w:val="0"/>
              </w:rPr>
              <w:t xml:space="preserve">uency of </w:t>
            </w:r>
            <w:r w:rsidRPr="007A42DB">
              <w:t>Selected</w:t>
            </w:r>
            <w:r w:rsidRPr="00396E1C">
              <w:rPr>
                <w:snapToGrid w:val="0"/>
              </w:rPr>
              <w:t xml:space="preserve"> </w:t>
            </w:r>
            <w:r w:rsidRPr="007A42DB">
              <w:t>Procedures</w:t>
            </w:r>
            <w:r w:rsidRPr="00396E1C">
              <w:rPr>
                <w:snapToGrid w:val="0"/>
              </w:rPr>
              <w:t xml:space="preserve"> (FSP)</w:t>
            </w:r>
          </w:p>
          <w:p w:rsidR="00C125A4" w:rsidRPr="00C938C0" w:rsidRDefault="00C125A4" w:rsidP="00B115D1">
            <w:pPr>
              <w:pStyle w:val="ProcessBullet"/>
              <w:spacing w:before="100"/>
              <w:rPr>
                <w:snapToGrid w:val="0"/>
              </w:rPr>
            </w:pPr>
            <w:r w:rsidRPr="00C938C0">
              <w:rPr>
                <w:snapToGrid w:val="0"/>
              </w:rPr>
              <w:t>Ambulatory Care (AMB)</w:t>
            </w:r>
          </w:p>
          <w:p w:rsidR="00BF2B49" w:rsidRPr="00C938C0" w:rsidRDefault="00BF2B49" w:rsidP="00B115D1">
            <w:pPr>
              <w:pStyle w:val="ProcessBullet"/>
              <w:spacing w:before="100"/>
              <w:rPr>
                <w:snapToGrid w:val="0"/>
              </w:rPr>
            </w:pPr>
            <w:r w:rsidRPr="00C938C0">
              <w:rPr>
                <w:snapToGrid w:val="0"/>
              </w:rPr>
              <w:t>Inpatient Utilization—General Hospital/Acute Care (IPU)</w:t>
            </w:r>
          </w:p>
          <w:p w:rsidR="00BF2B49" w:rsidRPr="00C938C0" w:rsidRDefault="00BF2B49" w:rsidP="00B115D1">
            <w:pPr>
              <w:pStyle w:val="ProcessBullet"/>
              <w:spacing w:before="100"/>
            </w:pPr>
            <w:r w:rsidRPr="00C938C0">
              <w:t>Identification of Alcohol and Other Drug Services (IAD)</w:t>
            </w:r>
          </w:p>
          <w:p w:rsidR="00BF2B49" w:rsidRPr="00C938C0" w:rsidRDefault="00BF2B49" w:rsidP="00B115D1">
            <w:pPr>
              <w:pStyle w:val="ProcessBullet"/>
              <w:spacing w:before="100"/>
              <w:rPr>
                <w:snapToGrid w:val="0"/>
              </w:rPr>
            </w:pPr>
            <w:r w:rsidRPr="00C938C0">
              <w:rPr>
                <w:snapToGrid w:val="0"/>
              </w:rPr>
              <w:t>Mental Health Utilization (MPT)</w:t>
            </w:r>
          </w:p>
          <w:p w:rsidR="00C125A4" w:rsidRPr="00C938C0" w:rsidRDefault="00C125A4" w:rsidP="00B115D1">
            <w:pPr>
              <w:pStyle w:val="ProcessBullet"/>
              <w:spacing w:before="100"/>
            </w:pPr>
            <w:r w:rsidRPr="00C938C0">
              <w:t>Antibiotic Utilization (ABX)</w:t>
            </w:r>
          </w:p>
          <w:p w:rsidR="001326CF" w:rsidRPr="00C938C0" w:rsidRDefault="001326CF" w:rsidP="00B115D1">
            <w:pPr>
              <w:pStyle w:val="ProcessBullet"/>
              <w:spacing w:before="100"/>
            </w:pPr>
            <w:r w:rsidRPr="00C938C0">
              <w:t>Plan All-C</w:t>
            </w:r>
            <w:r w:rsidR="00336F93" w:rsidRPr="00C938C0">
              <w:t>ause Readmissions (PCR)</w:t>
            </w:r>
          </w:p>
          <w:p w:rsidR="00C125A4" w:rsidRPr="00C938C0" w:rsidRDefault="00C125A4" w:rsidP="00B115D1">
            <w:pPr>
              <w:pStyle w:val="ProcessBullet"/>
              <w:spacing w:before="100"/>
            </w:pPr>
            <w:r w:rsidRPr="00C938C0">
              <w:rPr>
                <w:szCs w:val="20"/>
              </w:rPr>
              <w:t>Board Certification (BCR)</w:t>
            </w:r>
          </w:p>
          <w:p w:rsidR="00C125A4" w:rsidRPr="00C938C0" w:rsidRDefault="00C125A4" w:rsidP="00B115D1">
            <w:pPr>
              <w:pStyle w:val="ProcessBullet"/>
              <w:spacing w:before="100"/>
            </w:pPr>
            <w:r w:rsidRPr="00C938C0">
              <w:t>Enrollment by Product Line (ENP)</w:t>
            </w:r>
          </w:p>
          <w:p w:rsidR="00C125A4" w:rsidRPr="00C938C0" w:rsidRDefault="00C125A4" w:rsidP="00B115D1">
            <w:pPr>
              <w:pStyle w:val="ProcessBullet"/>
              <w:spacing w:before="100"/>
            </w:pPr>
            <w:r w:rsidRPr="00C938C0">
              <w:t>Enrollment by State (EBS)</w:t>
            </w:r>
          </w:p>
          <w:p w:rsidR="00C125A4" w:rsidRPr="00C938C0" w:rsidRDefault="00C125A4" w:rsidP="00B115D1">
            <w:pPr>
              <w:pStyle w:val="ProcessBullet"/>
              <w:spacing w:before="100"/>
            </w:pPr>
            <w:r w:rsidRPr="00C938C0">
              <w:t>Language Diversity of Membership (LDM)</w:t>
            </w:r>
          </w:p>
          <w:p w:rsidR="00C125A4" w:rsidRPr="00C938C0" w:rsidRDefault="00C125A4" w:rsidP="00B115D1">
            <w:pPr>
              <w:pStyle w:val="ProcessBullet"/>
              <w:spacing w:before="100"/>
            </w:pPr>
            <w:r w:rsidRPr="00C938C0">
              <w:t>Race/Ethnicity Diversity of Membership (RDM)</w:t>
            </w:r>
          </w:p>
          <w:p w:rsidR="00C125A4" w:rsidRPr="00C938C0" w:rsidRDefault="00C125A4" w:rsidP="00B115D1">
            <w:pPr>
              <w:pStyle w:val="ProcessBullet"/>
              <w:spacing w:before="100"/>
              <w:rPr>
                <w:snapToGrid w:val="0"/>
              </w:rPr>
            </w:pPr>
            <w:r w:rsidRPr="00C938C0">
              <w:t>Weeks of Pregnancy at Time of Enrollment (WOP)</w:t>
            </w:r>
          </w:p>
          <w:p w:rsidR="00CD7E3C" w:rsidRPr="00C938C0" w:rsidRDefault="00C125A4" w:rsidP="001E59A6">
            <w:pPr>
              <w:pStyle w:val="ProcessBullet"/>
              <w:spacing w:before="100" w:after="60"/>
              <w:rPr>
                <w:snapToGrid w:val="0"/>
              </w:rPr>
            </w:pPr>
            <w:r w:rsidRPr="00C938C0">
              <w:t>Total Membership (</w:t>
            </w:r>
            <w:r w:rsidR="004270CB" w:rsidRPr="00C938C0">
              <w:t>TLM</w:t>
            </w:r>
            <w:r w:rsidRPr="00C938C0">
              <w:t>)</w:t>
            </w:r>
          </w:p>
        </w:tc>
      </w:tr>
    </w:tbl>
    <w:p w:rsidR="00AE3099" w:rsidRDefault="00AE3099">
      <w:pPr>
        <w:sectPr w:rsidR="00AE3099" w:rsidSect="0043501D">
          <w:headerReference w:type="even" r:id="rId75"/>
          <w:headerReference w:type="default" r:id="rId76"/>
          <w:type w:val="evenPage"/>
          <w:pgSz w:w="12240" w:h="15840" w:code="1"/>
          <w:pgMar w:top="1080" w:right="1080" w:bottom="1080" w:left="1440" w:header="720" w:footer="720" w:gutter="0"/>
          <w:pgNumType w:start="1"/>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815"/>
        <w:gridCol w:w="7085"/>
      </w:tblGrid>
      <w:tr w:rsidR="00F15915" w:rsidRPr="00C938C0" w:rsidTr="00396E1C">
        <w:tc>
          <w:tcPr>
            <w:tcW w:w="2815" w:type="dxa"/>
            <w:tcBorders>
              <w:top w:val="nil"/>
              <w:left w:val="nil"/>
              <w:bottom w:val="dotted" w:sz="6" w:space="0" w:color="auto"/>
              <w:right w:val="nil"/>
            </w:tcBorders>
            <w:tcMar>
              <w:left w:w="115" w:type="dxa"/>
              <w:right w:w="115" w:type="dxa"/>
            </w:tcMar>
          </w:tcPr>
          <w:p w:rsidR="00F15915" w:rsidRPr="00C938C0" w:rsidRDefault="00F15915" w:rsidP="00AE3099">
            <w:pPr>
              <w:pStyle w:val="MarginSubhead"/>
              <w:spacing w:before="0"/>
              <w:ind w:left="0"/>
            </w:pPr>
            <w:r w:rsidRPr="00C938C0">
              <w:rPr>
                <w:snapToGrid w:val="0"/>
              </w:rPr>
              <w:lastRenderedPageBreak/>
              <w:t>Bias Determination Rule 3</w:t>
            </w:r>
            <w:r w:rsidR="00B115D1" w:rsidRPr="00C938C0">
              <w:rPr>
                <w:snapToGrid w:val="0"/>
              </w:rPr>
              <w:br/>
            </w:r>
            <w:r w:rsidRPr="00C938C0">
              <w:rPr>
                <w:i/>
              </w:rPr>
              <w:t>(+/–)5</w:t>
            </w:r>
            <w:r w:rsidR="00495801" w:rsidRPr="00C938C0">
              <w:rPr>
                <w:i/>
              </w:rPr>
              <w:t>%</w:t>
            </w:r>
            <w:r w:rsidRPr="00C938C0">
              <w:rPr>
                <w:i/>
              </w:rPr>
              <w:t xml:space="preserve"> change in the reported rate</w:t>
            </w:r>
          </w:p>
        </w:tc>
        <w:tc>
          <w:tcPr>
            <w:tcW w:w="7085" w:type="dxa"/>
            <w:tcBorders>
              <w:top w:val="nil"/>
              <w:left w:val="nil"/>
              <w:bottom w:val="dotted" w:sz="6" w:space="0" w:color="auto"/>
              <w:right w:val="nil"/>
            </w:tcBorders>
            <w:tcMar>
              <w:left w:w="115" w:type="dxa"/>
              <w:right w:w="115" w:type="dxa"/>
            </w:tcMar>
          </w:tcPr>
          <w:p w:rsidR="00F15915" w:rsidRPr="00C938C0" w:rsidRDefault="00F15915" w:rsidP="00AE3099">
            <w:pPr>
              <w:pStyle w:val="ProcessBullet"/>
              <w:spacing w:before="0"/>
            </w:pPr>
            <w:r w:rsidRPr="00C938C0">
              <w:t>Relative Resource Use for People With Diabetes</w:t>
            </w:r>
            <w:r w:rsidR="0002283E" w:rsidRPr="00C938C0">
              <w:t xml:space="preserve"> (RDI)</w:t>
            </w:r>
          </w:p>
          <w:p w:rsidR="00BB210B" w:rsidRDefault="00F15915" w:rsidP="00B226FD">
            <w:pPr>
              <w:pStyle w:val="ProcessBullet"/>
              <w:spacing w:before="100"/>
              <w:rPr>
                <w:snapToGrid w:val="0"/>
              </w:rPr>
            </w:pPr>
            <w:r w:rsidRPr="00C938C0">
              <w:t>Relative Resource Use for People With Cardiovascular Conditions</w:t>
            </w:r>
            <w:r w:rsidR="0002283E" w:rsidRPr="00C938C0">
              <w:t xml:space="preserve"> (RCA)</w:t>
            </w:r>
          </w:p>
          <w:p w:rsidR="00BB210B" w:rsidRPr="00BB210B" w:rsidRDefault="00BB210B" w:rsidP="00B226FD">
            <w:pPr>
              <w:pStyle w:val="ProcessBullet"/>
              <w:spacing w:before="100"/>
              <w:rPr>
                <w:snapToGrid w:val="0"/>
              </w:rPr>
            </w:pPr>
            <w:r>
              <w:rPr>
                <w:snapToGrid w:val="0"/>
              </w:rPr>
              <w:t>R</w:t>
            </w:r>
            <w:r w:rsidR="00F15915" w:rsidRPr="00C938C0">
              <w:t>elative Resource Use for People With Uncomplicated Hypertension</w:t>
            </w:r>
            <w:r w:rsidR="0002283E" w:rsidRPr="00C938C0">
              <w:t xml:space="preserve"> (RHY)</w:t>
            </w:r>
          </w:p>
          <w:p w:rsidR="00B81CCA" w:rsidRPr="00B226FD" w:rsidRDefault="00F15915" w:rsidP="00B226FD">
            <w:pPr>
              <w:pStyle w:val="ProcessBullet"/>
              <w:spacing w:before="100"/>
              <w:rPr>
                <w:snapToGrid w:val="0"/>
              </w:rPr>
            </w:pPr>
            <w:r w:rsidRPr="00C938C0">
              <w:t>Relative Resource Use for People With COPD</w:t>
            </w:r>
            <w:r w:rsidR="0002283E" w:rsidRPr="00C938C0">
              <w:t xml:space="preserve"> (RCO)</w:t>
            </w:r>
          </w:p>
          <w:p w:rsidR="00B226FD" w:rsidRPr="00B226FD" w:rsidRDefault="00B226FD" w:rsidP="00BB210B">
            <w:pPr>
              <w:pStyle w:val="ProcessBullet"/>
              <w:spacing w:before="100" w:after="60"/>
              <w:rPr>
                <w:snapToGrid w:val="0"/>
              </w:rPr>
            </w:pPr>
            <w:r w:rsidRPr="00C938C0">
              <w:t>Relative Resource Use for People With Asthma (RAS</w:t>
            </w:r>
            <w:r>
              <w:t>)</w:t>
            </w:r>
          </w:p>
        </w:tc>
      </w:tr>
      <w:tr w:rsidR="00B81CCA" w:rsidRPr="00C938C0" w:rsidTr="00396E1C">
        <w:tc>
          <w:tcPr>
            <w:tcW w:w="2815" w:type="dxa"/>
            <w:tcBorders>
              <w:top w:val="dotted" w:sz="6" w:space="0" w:color="auto"/>
              <w:left w:val="nil"/>
              <w:bottom w:val="dotted" w:sz="6" w:space="0" w:color="auto"/>
              <w:right w:val="nil"/>
            </w:tcBorders>
            <w:tcMar>
              <w:left w:w="115" w:type="dxa"/>
              <w:right w:w="115" w:type="dxa"/>
            </w:tcMar>
          </w:tcPr>
          <w:p w:rsidR="00B81CCA" w:rsidRPr="00C938C0" w:rsidRDefault="00B81CCA" w:rsidP="00AE3099">
            <w:pPr>
              <w:pStyle w:val="MarginSubhead"/>
              <w:spacing w:after="60"/>
              <w:ind w:left="0"/>
              <w:rPr>
                <w:szCs w:val="20"/>
              </w:rPr>
            </w:pPr>
            <w:r w:rsidRPr="00C938C0">
              <w:rPr>
                <w:snapToGrid w:val="0"/>
              </w:rPr>
              <w:t>Bias Determination</w:t>
            </w:r>
            <w:r w:rsidR="00967530">
              <w:rPr>
                <w:snapToGrid w:val="0"/>
              </w:rPr>
              <w:t xml:space="preserve"> </w:t>
            </w:r>
            <w:r w:rsidRPr="00C938C0">
              <w:rPr>
                <w:snapToGrid w:val="0"/>
              </w:rPr>
              <w:t>Rule 4</w:t>
            </w:r>
            <w:r w:rsidRPr="00C938C0">
              <w:rPr>
                <w:snapToGrid w:val="0"/>
              </w:rPr>
              <w:br/>
            </w:r>
            <w:r w:rsidRPr="00C938C0">
              <w:rPr>
                <w:i/>
                <w:szCs w:val="20"/>
              </w:rPr>
              <w:t>(+/-)10 percent change in the index hospital stays or numerator</w:t>
            </w:r>
          </w:p>
        </w:tc>
        <w:tc>
          <w:tcPr>
            <w:tcW w:w="7085" w:type="dxa"/>
            <w:tcBorders>
              <w:top w:val="dotted" w:sz="6" w:space="0" w:color="auto"/>
              <w:left w:val="nil"/>
              <w:bottom w:val="dotted" w:sz="6" w:space="0" w:color="auto"/>
              <w:right w:val="nil"/>
            </w:tcBorders>
            <w:tcMar>
              <w:left w:w="115" w:type="dxa"/>
              <w:right w:w="115" w:type="dxa"/>
            </w:tcMar>
          </w:tcPr>
          <w:p w:rsidR="00B81CCA" w:rsidRPr="00C938C0" w:rsidRDefault="00B81CCA" w:rsidP="00FE6AF4">
            <w:pPr>
              <w:pStyle w:val="ProcessBullet"/>
              <w:spacing w:before="180"/>
              <w:rPr>
                <w:snapToGrid w:val="0"/>
              </w:rPr>
            </w:pPr>
            <w:r w:rsidRPr="00C938C0">
              <w:t>Plan All-Cause Readmission (PCR)</w:t>
            </w:r>
          </w:p>
        </w:tc>
      </w:tr>
      <w:tr w:rsidR="00EF4942" w:rsidRPr="00C938C0" w:rsidTr="00396E1C">
        <w:tc>
          <w:tcPr>
            <w:tcW w:w="2815" w:type="dxa"/>
            <w:tcBorders>
              <w:top w:val="dotted" w:sz="6" w:space="0" w:color="auto"/>
              <w:left w:val="nil"/>
              <w:bottom w:val="nil"/>
              <w:right w:val="nil"/>
            </w:tcBorders>
            <w:tcMar>
              <w:left w:w="115" w:type="dxa"/>
              <w:right w:w="115" w:type="dxa"/>
            </w:tcMar>
          </w:tcPr>
          <w:p w:rsidR="00937E0C" w:rsidRPr="00C938C0" w:rsidRDefault="00937E0C" w:rsidP="00AE3099">
            <w:pPr>
              <w:pStyle w:val="MarginSubhead"/>
              <w:ind w:left="0"/>
            </w:pPr>
            <w:r w:rsidRPr="00C938C0">
              <w:rPr>
                <w:snapToGrid w:val="0"/>
              </w:rPr>
              <w:t xml:space="preserve">Other: </w:t>
            </w:r>
            <w:r w:rsidR="00396E1C">
              <w:rPr>
                <w:snapToGrid w:val="0"/>
              </w:rPr>
              <w:br/>
            </w:r>
            <w:r w:rsidR="00495801" w:rsidRPr="00C938C0">
              <w:rPr>
                <w:i/>
                <w:snapToGrid w:val="0"/>
              </w:rPr>
              <w:t>M</w:t>
            </w:r>
            <w:r w:rsidRPr="00C938C0">
              <w:rPr>
                <w:i/>
                <w:snapToGrid w:val="0"/>
              </w:rPr>
              <w:t>aterial bias of (+/–)10</w:t>
            </w:r>
            <w:r w:rsidR="00495801" w:rsidRPr="00C938C0">
              <w:rPr>
                <w:i/>
                <w:snapToGrid w:val="0"/>
              </w:rPr>
              <w:t>%</w:t>
            </w:r>
            <w:r w:rsidRPr="00C938C0">
              <w:rPr>
                <w:i/>
                <w:snapToGrid w:val="0"/>
              </w:rPr>
              <w:t xml:space="preserve"> difference between the eligible population and </w:t>
            </w:r>
            <w:r w:rsidR="00495801" w:rsidRPr="00C938C0">
              <w:rPr>
                <w:i/>
                <w:snapToGrid w:val="0"/>
              </w:rPr>
              <w:br/>
            </w:r>
            <w:r w:rsidRPr="00C938C0">
              <w:rPr>
                <w:i/>
                <w:snapToGrid w:val="0"/>
              </w:rPr>
              <w:t>the survey sample frame</w:t>
            </w:r>
          </w:p>
        </w:tc>
        <w:tc>
          <w:tcPr>
            <w:tcW w:w="7085" w:type="dxa"/>
            <w:tcBorders>
              <w:top w:val="dotted" w:sz="6" w:space="0" w:color="auto"/>
              <w:left w:val="nil"/>
              <w:bottom w:val="nil"/>
              <w:right w:val="nil"/>
            </w:tcBorders>
            <w:tcMar>
              <w:left w:w="115" w:type="dxa"/>
              <w:right w:w="115" w:type="dxa"/>
            </w:tcMar>
          </w:tcPr>
          <w:p w:rsidR="00EF4942" w:rsidRPr="00C938C0" w:rsidRDefault="00EF4942" w:rsidP="00AE3099">
            <w:pPr>
              <w:pStyle w:val="ProcessBullet"/>
              <w:spacing w:before="180"/>
            </w:pPr>
            <w:r w:rsidRPr="00C938C0">
              <w:t xml:space="preserve">CAHPS </w:t>
            </w:r>
            <w:r w:rsidR="00646F31">
              <w:t>5</w:t>
            </w:r>
            <w:r w:rsidRPr="00C938C0">
              <w:t>.0H Adult Survey Sample Frame Logic</w:t>
            </w:r>
            <w:r w:rsidR="003B58C7" w:rsidRPr="00C938C0">
              <w:t xml:space="preserve"> (CPA)</w:t>
            </w:r>
          </w:p>
          <w:p w:rsidR="00EF4942" w:rsidRPr="00C938C0" w:rsidRDefault="00E527C0" w:rsidP="00CD7E3C">
            <w:pPr>
              <w:pStyle w:val="ProcessBullet"/>
            </w:pPr>
            <w:r w:rsidRPr="00C938C0">
              <w:t xml:space="preserve">CAHPS </w:t>
            </w:r>
            <w:r w:rsidR="00646F31">
              <w:t>5</w:t>
            </w:r>
            <w:r w:rsidR="00EF4942" w:rsidRPr="00C938C0">
              <w:t xml:space="preserve">.0H Child Survey </w:t>
            </w:r>
            <w:r w:rsidR="00E877EE" w:rsidRPr="00C938C0">
              <w:t>(with</w:t>
            </w:r>
            <w:r w:rsidR="00A10992" w:rsidRPr="00C938C0">
              <w:t>out</w:t>
            </w:r>
            <w:r w:rsidR="00E877EE" w:rsidRPr="00C938C0">
              <w:t xml:space="preserve"> CCC) </w:t>
            </w:r>
            <w:r w:rsidR="00EF4942" w:rsidRPr="00C938C0">
              <w:t xml:space="preserve">Sample Frame Logic </w:t>
            </w:r>
            <w:r w:rsidR="003B58C7" w:rsidRPr="00C938C0">
              <w:t>(CPC)</w:t>
            </w:r>
          </w:p>
          <w:p w:rsidR="00EF4942" w:rsidRPr="00C938C0" w:rsidRDefault="00EF4942" w:rsidP="00CD7E3C">
            <w:pPr>
              <w:pStyle w:val="ProcessBullet"/>
            </w:pPr>
            <w:r w:rsidRPr="00C938C0">
              <w:t xml:space="preserve">Indicators for Children </w:t>
            </w:r>
            <w:r w:rsidR="00480BE8" w:rsidRPr="00C938C0">
              <w:t>W</w:t>
            </w:r>
            <w:r w:rsidRPr="00C938C0">
              <w:t>ith Chronic Conditions</w:t>
            </w:r>
            <w:r w:rsidR="003B58C7" w:rsidRPr="00C938C0">
              <w:t xml:space="preserve"> </w:t>
            </w:r>
            <w:r w:rsidR="00E877EE" w:rsidRPr="00C938C0">
              <w:t xml:space="preserve">CAHPS </w:t>
            </w:r>
            <w:r w:rsidR="007A42DB">
              <w:t>5</w:t>
            </w:r>
            <w:r w:rsidR="00E877EE" w:rsidRPr="00C938C0">
              <w:t xml:space="preserve">.0H Child Survey (With CCC) Sample Frame Logic </w:t>
            </w:r>
            <w:r w:rsidR="003B58C7" w:rsidRPr="00C938C0">
              <w:t>(CCC)</w:t>
            </w:r>
          </w:p>
        </w:tc>
      </w:tr>
    </w:tbl>
    <w:p w:rsidR="0085421D" w:rsidRPr="00C938C0" w:rsidRDefault="00A023A1" w:rsidP="0043501D">
      <w:pPr>
        <w:pStyle w:val="SectionHead"/>
        <w:spacing w:before="480" w:after="360"/>
        <w:rPr>
          <w:sz w:val="28"/>
          <w:szCs w:val="28"/>
        </w:rPr>
      </w:pPr>
      <w:r w:rsidRPr="00C938C0">
        <w:rPr>
          <w:sz w:val="28"/>
          <w:szCs w:val="28"/>
        </w:rPr>
        <w:t xml:space="preserve">WHP </w:t>
      </w:r>
      <w:r w:rsidR="0085421D" w:rsidRPr="00C938C0">
        <w:rPr>
          <w:sz w:val="28"/>
          <w:szCs w:val="28"/>
        </w:rPr>
        <w:t>B</w:t>
      </w:r>
      <w:r w:rsidR="00FE6AF4" w:rsidRPr="00C938C0">
        <w:rPr>
          <w:sz w:val="28"/>
          <w:szCs w:val="28"/>
        </w:rPr>
        <w:t>IAS DETERMINATION</w:t>
      </w:r>
    </w:p>
    <w:p w:rsidR="0085421D" w:rsidRPr="00C938C0" w:rsidRDefault="0085421D" w:rsidP="0085421D">
      <w:pPr>
        <w:pStyle w:val="StdHead"/>
        <w:spacing w:before="240"/>
        <w:rPr>
          <w:color w:val="auto"/>
        </w:rPr>
      </w:pPr>
      <w:r w:rsidRPr="00C938C0">
        <w:rPr>
          <w:color w:val="auto"/>
        </w:rPr>
        <w:t xml:space="preserve">Bias Determination by Measure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365"/>
        <w:gridCol w:w="7535"/>
      </w:tblGrid>
      <w:tr w:rsidR="0085421D" w:rsidRPr="00C938C0" w:rsidTr="00630D0B">
        <w:tc>
          <w:tcPr>
            <w:tcW w:w="2365" w:type="dxa"/>
            <w:tcBorders>
              <w:top w:val="nil"/>
              <w:left w:val="nil"/>
              <w:bottom w:val="dotted" w:sz="6" w:space="0" w:color="auto"/>
              <w:right w:val="nil"/>
            </w:tcBorders>
            <w:tcMar>
              <w:left w:w="115" w:type="dxa"/>
              <w:right w:w="115" w:type="dxa"/>
            </w:tcMar>
          </w:tcPr>
          <w:p w:rsidR="0085421D" w:rsidRPr="00C938C0" w:rsidRDefault="0085421D" w:rsidP="0085421D">
            <w:pPr>
              <w:pStyle w:val="MarginSubhead"/>
              <w:ind w:left="0"/>
              <w:rPr>
                <w:i/>
              </w:rPr>
            </w:pPr>
            <w:r w:rsidRPr="00C938C0">
              <w:rPr>
                <w:snapToGrid w:val="0"/>
              </w:rPr>
              <w:t xml:space="preserve">Bias Determination, Rule 1 </w:t>
            </w:r>
            <w:r w:rsidRPr="00C938C0">
              <w:rPr>
                <w:snapToGrid w:val="0"/>
              </w:rPr>
              <w:br/>
            </w:r>
            <w:r w:rsidRPr="00C938C0">
              <w:rPr>
                <w:i/>
              </w:rPr>
              <w:t xml:space="preserve">(+/–)5 percentage point difference in </w:t>
            </w:r>
            <w:r w:rsidR="00FE6AF4" w:rsidRPr="00C938C0">
              <w:rPr>
                <w:i/>
              </w:rPr>
              <w:br/>
            </w:r>
            <w:r w:rsidRPr="00C938C0">
              <w:rPr>
                <w:i/>
              </w:rPr>
              <w:t>the reported rate</w:t>
            </w:r>
          </w:p>
        </w:tc>
        <w:tc>
          <w:tcPr>
            <w:tcW w:w="7535" w:type="dxa"/>
            <w:tcBorders>
              <w:top w:val="nil"/>
              <w:left w:val="nil"/>
              <w:bottom w:val="dotted" w:sz="6" w:space="0" w:color="auto"/>
              <w:right w:val="nil"/>
            </w:tcBorders>
            <w:tcMar>
              <w:left w:w="115" w:type="dxa"/>
              <w:right w:w="115" w:type="dxa"/>
            </w:tcMar>
          </w:tcPr>
          <w:p w:rsidR="00A023A1" w:rsidRPr="00C938C0" w:rsidRDefault="00A023A1" w:rsidP="00FE6AF4">
            <w:pPr>
              <w:pStyle w:val="ProcessBullet"/>
              <w:spacing w:before="180"/>
            </w:pPr>
            <w:r w:rsidRPr="00C938C0">
              <w:t>Health Appraisal Completion (HAC)</w:t>
            </w:r>
            <w:r w:rsidR="00BB210B">
              <w:t xml:space="preserve"> – Incentive rates</w:t>
            </w:r>
          </w:p>
          <w:p w:rsidR="00A023A1" w:rsidRPr="00C938C0" w:rsidRDefault="00A023A1" w:rsidP="00FE6AF4">
            <w:pPr>
              <w:pStyle w:val="ProcessBullet"/>
            </w:pPr>
            <w:r w:rsidRPr="00C938C0">
              <w:t>Health Promotion for the Population (HPP)</w:t>
            </w:r>
            <w:r w:rsidR="00BB210B">
              <w:t xml:space="preserve"> –Interactive contact rate</w:t>
            </w:r>
          </w:p>
          <w:p w:rsidR="00A023A1" w:rsidRPr="00C938C0" w:rsidRDefault="00A023A1" w:rsidP="00FE6AF4">
            <w:pPr>
              <w:pStyle w:val="ProcessBullet"/>
            </w:pPr>
            <w:r w:rsidRPr="00C938C0">
              <w:t>Staying Healthy (STH)</w:t>
            </w:r>
            <w:r w:rsidR="00BB210B">
              <w:t xml:space="preserve"> –Zero risk rate</w:t>
            </w:r>
          </w:p>
          <w:p w:rsidR="00A023A1" w:rsidRPr="00C938C0" w:rsidRDefault="00A023A1" w:rsidP="00FE6AF4">
            <w:pPr>
              <w:pStyle w:val="ProcessBullet"/>
            </w:pPr>
            <w:r w:rsidRPr="00C938C0">
              <w:t>Prevalence of Core Risks Identified on HAs (PRI)</w:t>
            </w:r>
            <w:r w:rsidR="00BB210B">
              <w:t xml:space="preserve"> – Core risk rates</w:t>
            </w:r>
          </w:p>
          <w:p w:rsidR="00A023A1" w:rsidRPr="00C938C0" w:rsidRDefault="00A023A1" w:rsidP="00FE6AF4">
            <w:pPr>
              <w:pStyle w:val="ProcessBullet"/>
            </w:pPr>
            <w:r w:rsidRPr="00C938C0">
              <w:t>Number of Core Risks Identified on HAs (NRI)</w:t>
            </w:r>
            <w:r w:rsidR="00BB210B">
              <w:t xml:space="preserve"> – Core risk rates</w:t>
            </w:r>
          </w:p>
          <w:p w:rsidR="00A023A1" w:rsidRPr="00C938C0" w:rsidRDefault="00A023A1" w:rsidP="00FE6AF4">
            <w:pPr>
              <w:pStyle w:val="ProcessBullet"/>
            </w:pPr>
            <w:r w:rsidRPr="00C938C0">
              <w:t>Participation (PAR)</w:t>
            </w:r>
            <w:r w:rsidR="00BB210B">
              <w:t xml:space="preserve"> - </w:t>
            </w:r>
            <w:r w:rsidR="00403ED9" w:rsidRPr="00C938C0">
              <w:t xml:space="preserve">Contacts by </w:t>
            </w:r>
            <w:r w:rsidR="00BB210B">
              <w:t>c</w:t>
            </w:r>
            <w:r w:rsidR="00403ED9" w:rsidRPr="00C938C0">
              <w:t xml:space="preserve">ore </w:t>
            </w:r>
            <w:r w:rsidR="00BB210B">
              <w:t>r</w:t>
            </w:r>
            <w:r w:rsidR="00403ED9" w:rsidRPr="00C938C0">
              <w:t>isk</w:t>
            </w:r>
            <w:r w:rsidR="00BB210B">
              <w:t xml:space="preserve"> rates</w:t>
            </w:r>
          </w:p>
          <w:p w:rsidR="00A023A1" w:rsidRPr="00C938C0" w:rsidRDefault="00A023A1" w:rsidP="00FE6AF4">
            <w:pPr>
              <w:pStyle w:val="ProcessBullet"/>
            </w:pPr>
            <w:r w:rsidRPr="00C938C0">
              <w:t>Risk Reduction-Overall (RRO)</w:t>
            </w:r>
            <w:r w:rsidR="003D65AE">
              <w:t xml:space="preserve"> – Risk reduction rates</w:t>
            </w:r>
          </w:p>
          <w:p w:rsidR="00A023A1" w:rsidRPr="00C938C0" w:rsidRDefault="00A023A1" w:rsidP="00FE6AF4">
            <w:pPr>
              <w:pStyle w:val="ProcessBullet"/>
            </w:pPr>
            <w:r w:rsidRPr="00C938C0">
              <w:t>Risk Reduction-BMI Reduction and Maintenance (RRB)</w:t>
            </w:r>
          </w:p>
          <w:p w:rsidR="00A023A1" w:rsidRPr="00C938C0" w:rsidRDefault="00A023A1" w:rsidP="00FE6AF4">
            <w:pPr>
              <w:pStyle w:val="ProcessBullet"/>
            </w:pPr>
            <w:r w:rsidRPr="00C938C0">
              <w:t>Risk Reduction-Smoking or Tobacco Use Quit Rate (RRS)</w:t>
            </w:r>
          </w:p>
          <w:p w:rsidR="0085421D" w:rsidRPr="00C938C0" w:rsidRDefault="00A023A1" w:rsidP="00630D0B">
            <w:pPr>
              <w:pStyle w:val="ProcessBullet"/>
              <w:spacing w:after="60"/>
              <w:rPr>
                <w:snapToGrid w:val="0"/>
              </w:rPr>
            </w:pPr>
            <w:r w:rsidRPr="00C938C0">
              <w:t>Risk Reduction-Physical Activity Level (RRP)</w:t>
            </w:r>
          </w:p>
        </w:tc>
      </w:tr>
      <w:tr w:rsidR="0085421D" w:rsidRPr="00C938C0" w:rsidTr="00630D0B">
        <w:tc>
          <w:tcPr>
            <w:tcW w:w="2365" w:type="dxa"/>
            <w:tcBorders>
              <w:top w:val="dotted" w:sz="6" w:space="0" w:color="auto"/>
              <w:left w:val="nil"/>
              <w:bottom w:val="nil"/>
              <w:right w:val="nil"/>
            </w:tcBorders>
            <w:tcMar>
              <w:left w:w="115" w:type="dxa"/>
              <w:right w:w="115" w:type="dxa"/>
            </w:tcMar>
          </w:tcPr>
          <w:p w:rsidR="0085421D" w:rsidRPr="00C938C0" w:rsidRDefault="0085421D" w:rsidP="0085421D">
            <w:pPr>
              <w:pStyle w:val="MarginSubhead"/>
              <w:ind w:left="0"/>
            </w:pPr>
            <w:r w:rsidRPr="00C938C0">
              <w:rPr>
                <w:snapToGrid w:val="0"/>
              </w:rPr>
              <w:t>Bias Determination Rule 2</w:t>
            </w:r>
            <w:r w:rsidRPr="00C938C0">
              <w:rPr>
                <w:snapToGrid w:val="0"/>
              </w:rPr>
              <w:br/>
            </w:r>
            <w:r w:rsidRPr="00C938C0">
              <w:rPr>
                <w:i/>
              </w:rPr>
              <w:t>(+/–)10% change in the reported rate</w:t>
            </w:r>
          </w:p>
        </w:tc>
        <w:tc>
          <w:tcPr>
            <w:tcW w:w="7535" w:type="dxa"/>
            <w:tcBorders>
              <w:top w:val="dotted" w:sz="6" w:space="0" w:color="auto"/>
              <w:left w:val="nil"/>
              <w:bottom w:val="nil"/>
              <w:right w:val="nil"/>
            </w:tcBorders>
            <w:tcMar>
              <w:left w:w="115" w:type="dxa"/>
              <w:right w:w="115" w:type="dxa"/>
            </w:tcMar>
          </w:tcPr>
          <w:p w:rsidR="00BB210B" w:rsidRPr="00C938C0" w:rsidRDefault="00BB210B" w:rsidP="00BB210B">
            <w:pPr>
              <w:pStyle w:val="ProcessBullet"/>
            </w:pPr>
            <w:r w:rsidRPr="00C938C0">
              <w:t>Health Promotion for the Population (HPP)</w:t>
            </w:r>
            <w:r>
              <w:t xml:space="preserve"> –</w:t>
            </w:r>
            <w:r w:rsidR="003D65AE">
              <w:t>Average n</w:t>
            </w:r>
            <w:r>
              <w:t>umber of contacts</w:t>
            </w:r>
          </w:p>
          <w:p w:rsidR="0085421D" w:rsidRPr="00C938C0" w:rsidRDefault="00BB210B" w:rsidP="003D65AE">
            <w:pPr>
              <w:pStyle w:val="ProcessBullet"/>
              <w:rPr>
                <w:snapToGrid w:val="0"/>
              </w:rPr>
            </w:pPr>
            <w:r>
              <w:t>Participation (PAR) - Types of c</w:t>
            </w:r>
            <w:r w:rsidR="00403ED9" w:rsidRPr="00C938C0">
              <w:t xml:space="preserve">ommunication </w:t>
            </w:r>
            <w:r>
              <w:t>u</w:t>
            </w:r>
            <w:r w:rsidR="00403ED9" w:rsidRPr="00C938C0">
              <w:t xml:space="preserve">sed by </w:t>
            </w:r>
            <w:r>
              <w:t>t</w:t>
            </w:r>
            <w:r w:rsidR="00403ED9" w:rsidRPr="00C938C0">
              <w:t xml:space="preserve">ype of </w:t>
            </w:r>
            <w:r>
              <w:t>c</w:t>
            </w:r>
            <w:r w:rsidR="00403ED9" w:rsidRPr="00C938C0">
              <w:t xml:space="preserve">ore </w:t>
            </w:r>
            <w:r>
              <w:t>r</w:t>
            </w:r>
            <w:r w:rsidR="00403ED9" w:rsidRPr="00C938C0">
              <w:t>isk</w:t>
            </w:r>
          </w:p>
          <w:p w:rsidR="00403ED9" w:rsidRPr="00C938C0" w:rsidRDefault="00BB210B" w:rsidP="003D65AE">
            <w:pPr>
              <w:pStyle w:val="ProcessBullet"/>
              <w:spacing w:before="100" w:after="60"/>
              <w:rPr>
                <w:snapToGrid w:val="0"/>
              </w:rPr>
            </w:pPr>
            <w:r>
              <w:t>Participation (PAR) - Types of c</w:t>
            </w:r>
            <w:r w:rsidR="00403ED9" w:rsidRPr="00C938C0">
              <w:t xml:space="preserve">ommunication </w:t>
            </w:r>
            <w:r>
              <w:t>u</w:t>
            </w:r>
            <w:r w:rsidR="00403ED9" w:rsidRPr="00C938C0">
              <w:t xml:space="preserve">sed by </w:t>
            </w:r>
            <w:r>
              <w:t>n</w:t>
            </w:r>
            <w:r w:rsidR="00403ED9" w:rsidRPr="00C938C0">
              <w:t xml:space="preserve">umber of </w:t>
            </w:r>
            <w:r w:rsidR="003D65AE">
              <w:t>c</w:t>
            </w:r>
            <w:r w:rsidR="00403ED9" w:rsidRPr="00C938C0">
              <w:t xml:space="preserve">ore </w:t>
            </w:r>
            <w:r>
              <w:t>r</w:t>
            </w:r>
            <w:r w:rsidR="00403ED9" w:rsidRPr="00C938C0">
              <w:t>isks</w:t>
            </w:r>
          </w:p>
        </w:tc>
      </w:tr>
    </w:tbl>
    <w:p w:rsidR="00AE3099" w:rsidRDefault="00AE3099" w:rsidP="00FE6AF4">
      <w:pPr>
        <w:pStyle w:val="SectionHead"/>
        <w:spacing w:before="360" w:after="120"/>
        <w:rPr>
          <w:sz w:val="28"/>
          <w:szCs w:val="28"/>
        </w:rPr>
        <w:sectPr w:rsidR="00AE3099" w:rsidSect="00207445">
          <w:headerReference w:type="even" r:id="rId77"/>
          <w:pgSz w:w="12240" w:h="15840" w:code="1"/>
          <w:pgMar w:top="1080" w:right="1080" w:bottom="1080" w:left="1440" w:header="720" w:footer="720" w:gutter="0"/>
          <w:cols w:space="720"/>
        </w:sectPr>
      </w:pPr>
    </w:p>
    <w:p w:rsidR="00A023A1" w:rsidRPr="00C938C0" w:rsidRDefault="00A023A1" w:rsidP="00AE3099">
      <w:pPr>
        <w:pStyle w:val="SectionHead"/>
        <w:spacing w:after="120"/>
        <w:rPr>
          <w:sz w:val="28"/>
          <w:szCs w:val="28"/>
        </w:rPr>
      </w:pPr>
      <w:r w:rsidRPr="00C938C0">
        <w:rPr>
          <w:sz w:val="28"/>
          <w:szCs w:val="28"/>
        </w:rPr>
        <w:lastRenderedPageBreak/>
        <w:t>DM BIAS DETERMINATION</w:t>
      </w:r>
    </w:p>
    <w:p w:rsidR="00A023A1" w:rsidRPr="00C938C0" w:rsidRDefault="00A023A1" w:rsidP="00A023A1">
      <w:pPr>
        <w:pStyle w:val="StdHead"/>
        <w:spacing w:before="240"/>
        <w:rPr>
          <w:color w:val="auto"/>
        </w:rPr>
      </w:pPr>
      <w:r w:rsidRPr="00C938C0">
        <w:rPr>
          <w:color w:val="auto"/>
        </w:rPr>
        <w:t xml:space="preserve">Bias Determination by Measure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365"/>
        <w:gridCol w:w="7535"/>
      </w:tblGrid>
      <w:tr w:rsidR="00A023A1" w:rsidRPr="00C938C0" w:rsidTr="00FE6AF4">
        <w:tc>
          <w:tcPr>
            <w:tcW w:w="2365" w:type="dxa"/>
            <w:tcBorders>
              <w:top w:val="nil"/>
              <w:left w:val="nil"/>
              <w:bottom w:val="nil"/>
              <w:right w:val="nil"/>
            </w:tcBorders>
            <w:tcMar>
              <w:left w:w="115" w:type="dxa"/>
              <w:right w:w="115" w:type="dxa"/>
            </w:tcMar>
          </w:tcPr>
          <w:p w:rsidR="00A023A1" w:rsidRPr="00C938C0" w:rsidRDefault="00A023A1" w:rsidP="00A023A1">
            <w:pPr>
              <w:pStyle w:val="MarginSubhead"/>
              <w:ind w:left="0"/>
              <w:rPr>
                <w:i/>
              </w:rPr>
            </w:pPr>
            <w:r w:rsidRPr="00C938C0">
              <w:rPr>
                <w:snapToGrid w:val="0"/>
              </w:rPr>
              <w:t xml:space="preserve">Bias Determination, Rule 1 </w:t>
            </w:r>
            <w:r w:rsidRPr="00C938C0">
              <w:rPr>
                <w:snapToGrid w:val="0"/>
              </w:rPr>
              <w:br/>
            </w:r>
            <w:r w:rsidRPr="00C938C0">
              <w:rPr>
                <w:i/>
              </w:rPr>
              <w:t xml:space="preserve">(+/–)5 percentage point difference in </w:t>
            </w:r>
            <w:r w:rsidR="00FE6AF4" w:rsidRPr="00C938C0">
              <w:rPr>
                <w:i/>
              </w:rPr>
              <w:br/>
            </w:r>
            <w:r w:rsidRPr="00C938C0">
              <w:rPr>
                <w:i/>
              </w:rPr>
              <w:t>the reported rate</w:t>
            </w:r>
          </w:p>
        </w:tc>
        <w:tc>
          <w:tcPr>
            <w:tcW w:w="7535" w:type="dxa"/>
            <w:tcBorders>
              <w:top w:val="nil"/>
              <w:left w:val="nil"/>
              <w:bottom w:val="nil"/>
              <w:right w:val="nil"/>
            </w:tcBorders>
            <w:tcMar>
              <w:left w:w="115" w:type="dxa"/>
              <w:right w:w="115" w:type="dxa"/>
            </w:tcMar>
          </w:tcPr>
          <w:p w:rsidR="00A023A1" w:rsidRPr="00C938C0" w:rsidRDefault="00A023A1" w:rsidP="00FE6AF4">
            <w:pPr>
              <w:pStyle w:val="ProcessBullet"/>
              <w:spacing w:before="180"/>
            </w:pPr>
            <w:r w:rsidRPr="00C938C0">
              <w:t>Management of People With Heart Failure (DHFM)</w:t>
            </w:r>
          </w:p>
          <w:p w:rsidR="00A023A1" w:rsidRPr="00C938C0" w:rsidRDefault="00A023A1" w:rsidP="00FE6AF4">
            <w:pPr>
              <w:pStyle w:val="ProcessBullet"/>
            </w:pPr>
            <w:r w:rsidRPr="00C938C0">
              <w:t>Management of People With Ischemic Vascular Disease (DIVD)</w:t>
            </w:r>
          </w:p>
          <w:p w:rsidR="00A023A1" w:rsidRPr="00C938C0" w:rsidRDefault="00A023A1" w:rsidP="00FE6AF4">
            <w:pPr>
              <w:pStyle w:val="ProcessBullet"/>
            </w:pPr>
            <w:r w:rsidRPr="00C938C0">
              <w:t>Management of People With COPD (DCOP)</w:t>
            </w:r>
          </w:p>
          <w:p w:rsidR="00A023A1" w:rsidRPr="00C938C0" w:rsidRDefault="00A023A1" w:rsidP="00FE6AF4">
            <w:pPr>
              <w:pStyle w:val="ProcessBullet"/>
            </w:pPr>
            <w:r w:rsidRPr="00C938C0">
              <w:t>Management of People With Asthma (DASM)</w:t>
            </w:r>
          </w:p>
          <w:p w:rsidR="00A023A1" w:rsidRPr="00C938C0" w:rsidRDefault="00A023A1" w:rsidP="00FE6AF4">
            <w:pPr>
              <w:pStyle w:val="ProcessBullet"/>
            </w:pPr>
            <w:r w:rsidRPr="00C938C0">
              <w:t>Management of People With Diabetes (DCDC)</w:t>
            </w:r>
          </w:p>
        </w:tc>
      </w:tr>
    </w:tbl>
    <w:p w:rsidR="00A023A1" w:rsidRPr="00C938C0" w:rsidRDefault="00A023A1" w:rsidP="00C85420"/>
    <w:p w:rsidR="00E17347" w:rsidRPr="00C938C0" w:rsidRDefault="00E17347" w:rsidP="00E17347">
      <w:pPr>
        <w:pStyle w:val="SectionHead"/>
        <w:spacing w:after="120"/>
        <w:sectPr w:rsidR="00E17347" w:rsidRPr="00C938C0" w:rsidSect="00E17347">
          <w:headerReference w:type="default" r:id="rId78"/>
          <w:footerReference w:type="default" r:id="rId79"/>
          <w:pgSz w:w="12240" w:h="15840" w:code="1"/>
          <w:pgMar w:top="1080" w:right="1080" w:bottom="1080" w:left="1440" w:header="720" w:footer="720" w:gutter="0"/>
          <w:cols w:space="720"/>
        </w:sectPr>
      </w:pPr>
    </w:p>
    <w:p w:rsidR="00286ADF" w:rsidRPr="00C938C0" w:rsidRDefault="00286ADF" w:rsidP="00C938C0">
      <w:pPr>
        <w:pStyle w:val="Breakpage"/>
      </w:pPr>
    </w:p>
    <w:p w:rsidR="00286ADF" w:rsidRPr="00C938C0" w:rsidRDefault="00286ADF" w:rsidP="00C938C0">
      <w:pPr>
        <w:pStyle w:val="Breakpage"/>
      </w:pPr>
    </w:p>
    <w:p w:rsidR="00286ADF" w:rsidRPr="00C938C0" w:rsidRDefault="00286ADF" w:rsidP="00C938C0">
      <w:pPr>
        <w:pStyle w:val="Breakpage"/>
        <w:rPr>
          <w:szCs w:val="48"/>
        </w:rPr>
      </w:pPr>
    </w:p>
    <w:p w:rsidR="00286ADF" w:rsidRPr="00C938C0" w:rsidRDefault="00286ADF" w:rsidP="00C938C0">
      <w:pPr>
        <w:pStyle w:val="Breakpage"/>
      </w:pPr>
    </w:p>
    <w:p w:rsidR="00286ADF" w:rsidRPr="00C938C0" w:rsidRDefault="00286ADF" w:rsidP="00C938C0">
      <w:pPr>
        <w:pStyle w:val="Breakpage"/>
      </w:pPr>
    </w:p>
    <w:p w:rsidR="00286ADF" w:rsidRPr="00C938C0" w:rsidRDefault="00286ADF" w:rsidP="00C938C0">
      <w:pPr>
        <w:pStyle w:val="Breakpage"/>
      </w:pPr>
      <w:r w:rsidRPr="00C938C0">
        <w:t>Appendix 1</w:t>
      </w:r>
      <w:r w:rsidR="000852E4" w:rsidRPr="00C938C0">
        <w:t>1</w:t>
      </w:r>
    </w:p>
    <w:p w:rsidR="00630D0B" w:rsidRDefault="00630D0B" w:rsidP="00C938C0">
      <w:pPr>
        <w:pStyle w:val="Breakpage"/>
      </w:pPr>
    </w:p>
    <w:p w:rsidR="00286ADF" w:rsidRPr="00C938C0" w:rsidRDefault="00286ADF" w:rsidP="00C938C0">
      <w:pPr>
        <w:pStyle w:val="Breakpage"/>
      </w:pPr>
      <w:r w:rsidRPr="00C938C0">
        <w:t>Guidelines for Licensed Organization Advertising and Marketing</w:t>
      </w:r>
    </w:p>
    <w:p w:rsidR="001B3F6E" w:rsidRPr="00C938C0" w:rsidRDefault="001B3F6E" w:rsidP="001B3F6E"/>
    <w:p w:rsidR="001B3F6E" w:rsidRPr="00C938C0" w:rsidRDefault="001B3F6E" w:rsidP="00286ADF">
      <w:pPr>
        <w:pStyle w:val="SectionHead"/>
        <w:spacing w:after="120"/>
        <w:sectPr w:rsidR="001B3F6E" w:rsidRPr="00C938C0" w:rsidSect="0078543A">
          <w:headerReference w:type="even" r:id="rId80"/>
          <w:headerReference w:type="default" r:id="rId81"/>
          <w:footerReference w:type="even" r:id="rId82"/>
          <w:footerReference w:type="default" r:id="rId83"/>
          <w:pgSz w:w="12240" w:h="15840"/>
          <w:pgMar w:top="1080" w:right="1080" w:bottom="1080" w:left="1440" w:header="720" w:footer="720" w:gutter="0"/>
          <w:cols w:space="720"/>
          <w:docGrid w:linePitch="360"/>
        </w:sectPr>
      </w:pPr>
    </w:p>
    <w:p w:rsidR="001B3F6E" w:rsidRPr="00C938C0" w:rsidRDefault="001B3F6E" w:rsidP="001E59A6"/>
    <w:p w:rsidR="001B3F6E" w:rsidRPr="00C938C0" w:rsidRDefault="001B3F6E" w:rsidP="001E59A6">
      <w:pPr>
        <w:sectPr w:rsidR="001B3F6E" w:rsidRPr="00C938C0" w:rsidSect="008B3472">
          <w:headerReference w:type="even" r:id="rId84"/>
          <w:pgSz w:w="12240" w:h="15840"/>
          <w:pgMar w:top="1080" w:right="1080" w:bottom="1080" w:left="1440" w:header="720" w:footer="720" w:gutter="0"/>
          <w:pgNumType w:start="2"/>
          <w:cols w:space="720"/>
          <w:docGrid w:linePitch="360"/>
        </w:sectPr>
      </w:pPr>
    </w:p>
    <w:p w:rsidR="00286ADF" w:rsidRPr="00C938C0" w:rsidRDefault="00286ADF" w:rsidP="00286ADF">
      <w:pPr>
        <w:pStyle w:val="SectionHead"/>
        <w:spacing w:after="120"/>
      </w:pPr>
      <w:r w:rsidRPr="00C938C0">
        <w:lastRenderedPageBreak/>
        <w:t>APPENDIX 1</w:t>
      </w:r>
      <w:r w:rsidR="000852E4" w:rsidRPr="00C938C0">
        <w:t>1</w:t>
      </w:r>
    </w:p>
    <w:p w:rsidR="00286ADF" w:rsidRPr="00C938C0" w:rsidRDefault="00286ADF" w:rsidP="00286ADF">
      <w:pPr>
        <w:pStyle w:val="SectionHead"/>
        <w:spacing w:after="360"/>
        <w:rPr>
          <w:sz w:val="28"/>
          <w:szCs w:val="28"/>
        </w:rPr>
      </w:pPr>
      <w:r w:rsidRPr="00C938C0">
        <w:rPr>
          <w:sz w:val="28"/>
          <w:szCs w:val="28"/>
        </w:rPr>
        <w:t>GUIDELINES FOR LICENSED ORGANIZATION</w:t>
      </w:r>
      <w:r w:rsidRPr="00C938C0">
        <w:rPr>
          <w:sz w:val="28"/>
          <w:szCs w:val="28"/>
        </w:rPr>
        <w:br/>
        <w:t>ADVERTISING AND MARKETING</w:t>
      </w:r>
    </w:p>
    <w:p w:rsidR="00286ADF" w:rsidRPr="00C938C0" w:rsidRDefault="00286ADF" w:rsidP="00286ADF">
      <w:pPr>
        <w:pStyle w:val="Body"/>
        <w:spacing w:before="0"/>
      </w:pPr>
      <w:r w:rsidRPr="00C938C0">
        <w:t>NCQA encourages Licensed Organizations to display their NCQA Licensed status in their advertising and marketing materials.</w:t>
      </w:r>
    </w:p>
    <w:p w:rsidR="00286ADF" w:rsidRPr="00C938C0" w:rsidRDefault="00286ADF" w:rsidP="00286ADF">
      <w:pPr>
        <w:pStyle w:val="Body"/>
      </w:pPr>
      <w:r w:rsidRPr="00C938C0">
        <w:t>References to the terms “advertising,” “advertising material” and “advertising and marketing materials” in the following guidelines include all external communications, including the following.</w:t>
      </w:r>
    </w:p>
    <w:p w:rsidR="00286ADF" w:rsidRPr="00C938C0" w:rsidRDefault="00286ADF" w:rsidP="00286ADF">
      <w:pPr>
        <w:pStyle w:val="Bullet"/>
        <w:tabs>
          <w:tab w:val="num" w:pos="576"/>
        </w:tabs>
      </w:pPr>
      <w:r w:rsidRPr="00C938C0">
        <w:rPr>
          <w:i/>
        </w:rPr>
        <w:t>Broadcast:</w:t>
      </w:r>
      <w:r w:rsidRPr="00C938C0">
        <w:t xml:space="preserve"> Radio, television</w:t>
      </w:r>
      <w:r w:rsidR="00FF1A14">
        <w:t>.</w:t>
      </w:r>
    </w:p>
    <w:p w:rsidR="00286ADF" w:rsidRPr="00C938C0" w:rsidRDefault="00286ADF" w:rsidP="00286ADF">
      <w:pPr>
        <w:pStyle w:val="Bullet"/>
        <w:tabs>
          <w:tab w:val="num" w:pos="576"/>
        </w:tabs>
      </w:pPr>
      <w:r w:rsidRPr="00C938C0">
        <w:rPr>
          <w:i/>
        </w:rPr>
        <w:t>Print:</w:t>
      </w:r>
      <w:r w:rsidRPr="00C938C0">
        <w:t xml:space="preserve"> Newspapers, magazines, newsletters, directories</w:t>
      </w:r>
      <w:r w:rsidR="00FF1A14">
        <w:t>.</w:t>
      </w:r>
    </w:p>
    <w:p w:rsidR="00286ADF" w:rsidRPr="00C938C0" w:rsidRDefault="00286ADF" w:rsidP="00286ADF">
      <w:pPr>
        <w:pStyle w:val="Bullet"/>
        <w:tabs>
          <w:tab w:val="num" w:pos="576"/>
        </w:tabs>
      </w:pPr>
      <w:r w:rsidRPr="00C938C0">
        <w:rPr>
          <w:i/>
        </w:rPr>
        <w:t>Durables:</w:t>
      </w:r>
      <w:r w:rsidRPr="00C938C0">
        <w:t xml:space="preserve"> Mugs, t-shirts</w:t>
      </w:r>
      <w:r w:rsidR="00FF1A14">
        <w:t>.</w:t>
      </w:r>
    </w:p>
    <w:p w:rsidR="00286ADF" w:rsidRPr="00C938C0" w:rsidRDefault="00286ADF" w:rsidP="00286ADF">
      <w:pPr>
        <w:pStyle w:val="Bullet"/>
        <w:tabs>
          <w:tab w:val="num" w:pos="576"/>
        </w:tabs>
      </w:pPr>
      <w:r w:rsidRPr="00C938C0">
        <w:t>Electronic and Web-based materials</w:t>
      </w:r>
      <w:r w:rsidR="00FF1A14">
        <w:t>.</w:t>
      </w:r>
    </w:p>
    <w:p w:rsidR="00286ADF" w:rsidRPr="00C938C0" w:rsidRDefault="00286ADF" w:rsidP="00286ADF">
      <w:pPr>
        <w:pStyle w:val="StdHead"/>
        <w:spacing w:before="280"/>
        <w:rPr>
          <w:color w:val="auto"/>
        </w:rPr>
      </w:pPr>
      <w:r w:rsidRPr="00C938C0">
        <w:rPr>
          <w:color w:val="auto"/>
        </w:rPr>
        <w:t>Review and Approval Process</w:t>
      </w:r>
    </w:p>
    <w:p w:rsidR="00286ADF" w:rsidRPr="00C938C0" w:rsidRDefault="00286ADF" w:rsidP="00286ADF">
      <w:pPr>
        <w:pStyle w:val="Body"/>
      </w:pPr>
      <w:r w:rsidRPr="00C938C0">
        <w:t xml:space="preserve">Licensed Organizations should read these guidelines </w:t>
      </w:r>
      <w:r w:rsidR="00523ABF" w:rsidRPr="00C938C0">
        <w:t xml:space="preserve">thoroughly </w:t>
      </w:r>
      <w:r w:rsidRPr="00C938C0">
        <w:t xml:space="preserve">before producing any advertising and marketing material </w:t>
      </w:r>
      <w:r w:rsidR="00277B0D" w:rsidRPr="00C938C0">
        <w:t>referring</w:t>
      </w:r>
      <w:r w:rsidRPr="00C938C0">
        <w:t xml:space="preserve"> </w:t>
      </w:r>
      <w:r w:rsidR="00277B0D" w:rsidRPr="00C938C0">
        <w:t xml:space="preserve">to </w:t>
      </w:r>
      <w:r w:rsidRPr="00C938C0">
        <w:t xml:space="preserve">NCQA or the Licensed Organization seal. </w:t>
      </w:r>
    </w:p>
    <w:p w:rsidR="00286ADF" w:rsidRPr="00C938C0" w:rsidRDefault="00286ADF" w:rsidP="00286ADF">
      <w:pPr>
        <w:pStyle w:val="Body"/>
      </w:pPr>
      <w:r w:rsidRPr="00C938C0">
        <w:t xml:space="preserve">Contact the NCQA </w:t>
      </w:r>
      <w:r w:rsidR="00277B0D" w:rsidRPr="00C938C0">
        <w:t xml:space="preserve">Audit </w:t>
      </w:r>
      <w:r w:rsidRPr="00C938C0">
        <w:t xml:space="preserve">Department by e-mail for additional information or clarification about these guidelines. A Licensed Organization that encounters advertising or marketing material from its competitors or others that appears inconsistent with these guidelines should notify the NCQA </w:t>
      </w:r>
      <w:r w:rsidR="00277B0D" w:rsidRPr="00C938C0">
        <w:t xml:space="preserve">Audit </w:t>
      </w:r>
      <w:r w:rsidRPr="00C938C0">
        <w:t>Department by e-mail.</w:t>
      </w:r>
    </w:p>
    <w:p w:rsidR="00286ADF" w:rsidRPr="00C938C0" w:rsidRDefault="00286ADF" w:rsidP="00286ADF">
      <w:pPr>
        <w:pStyle w:val="StdHead"/>
        <w:spacing w:before="280"/>
        <w:rPr>
          <w:color w:val="auto"/>
        </w:rPr>
      </w:pPr>
      <w:r w:rsidRPr="00C938C0">
        <w:rPr>
          <w:color w:val="auto"/>
        </w:rPr>
        <w:t>Recommended Language</w:t>
      </w:r>
    </w:p>
    <w:p w:rsidR="00286ADF" w:rsidRPr="00C938C0" w:rsidRDefault="00277B0D" w:rsidP="00286ADF">
      <w:pPr>
        <w:pStyle w:val="Body"/>
      </w:pPr>
      <w:r w:rsidRPr="00C938C0">
        <w:t xml:space="preserve">A Licensed Organization may state </w:t>
      </w:r>
      <w:r w:rsidR="00DC3377" w:rsidRPr="00C938C0">
        <w:t xml:space="preserve">that it is </w:t>
      </w:r>
      <w:r w:rsidR="00C616E7" w:rsidRPr="00C938C0">
        <w:t>l</w:t>
      </w:r>
      <w:r w:rsidR="00DC3377" w:rsidRPr="00C938C0">
        <w:t xml:space="preserve">icensed by NCQA, that date on which </w:t>
      </w:r>
      <w:r w:rsidR="00C616E7" w:rsidRPr="00C938C0">
        <w:t>l</w:t>
      </w:r>
      <w:r w:rsidR="00DC3377" w:rsidRPr="00C938C0">
        <w:t>icensure started</w:t>
      </w:r>
      <w:r w:rsidRPr="00C938C0">
        <w:t xml:space="preserve"> and display the NCQA Compliance Audit Organization seal. </w:t>
      </w:r>
      <w:r w:rsidR="00286ADF" w:rsidRPr="00C938C0">
        <w:t xml:space="preserve">The organization </w:t>
      </w:r>
      <w:r w:rsidR="00286ADF" w:rsidRPr="00C938C0">
        <w:rPr>
          <w:i/>
        </w:rPr>
        <w:t>must</w:t>
      </w:r>
      <w:r w:rsidR="00286ADF" w:rsidRPr="00C938C0">
        <w:t xml:space="preserve"> use the following statements, alone or in combination, to identify or describe NCQA, the audit process or HEDIS. The organization may consult the NCQA Web site (</w:t>
      </w:r>
      <w:r w:rsidR="00286ADF" w:rsidRPr="00C938C0">
        <w:rPr>
          <w:rStyle w:val="Hyperlink"/>
          <w:color w:val="auto"/>
        </w:rPr>
        <w:t>www.ncqa.org</w:t>
      </w:r>
      <w:r w:rsidR="00286ADF" w:rsidRPr="00C938C0">
        <w:t>) for additional descriptive information.</w:t>
      </w:r>
    </w:p>
    <w:p w:rsidR="00286ADF" w:rsidRPr="00C938C0" w:rsidRDefault="00286ADF" w:rsidP="00286ADF">
      <w:pPr>
        <w:pStyle w:val="SubHead"/>
      </w:pPr>
      <w:r w:rsidRPr="00C938C0">
        <w:t>The National Committee for Quality Assurance (NCQA), or NCQA…</w:t>
      </w:r>
    </w:p>
    <w:p w:rsidR="00286ADF" w:rsidRPr="00C938C0" w:rsidRDefault="00286ADF" w:rsidP="00286ADF">
      <w:pPr>
        <w:pStyle w:val="ProcessBullet"/>
        <w:spacing w:before="180"/>
      </w:pPr>
      <w:r w:rsidRPr="00C938C0">
        <w:t xml:space="preserve">Is a private, non-profit organization dedicated to improving health care quality. </w:t>
      </w:r>
    </w:p>
    <w:p w:rsidR="00286ADF" w:rsidRPr="00C938C0" w:rsidRDefault="00286ADF" w:rsidP="00286ADF">
      <w:pPr>
        <w:pStyle w:val="ProcessBullet"/>
      </w:pPr>
      <w:r w:rsidRPr="00C938C0">
        <w:t>Is an independent, non-profit organization that accredits and certifies a wide range of health care organizations and manages the evolution of HEDIS, the performance measurement tool used by more than 90 percent of the nation’s health plans.</w:t>
      </w:r>
    </w:p>
    <w:p w:rsidR="00286ADF" w:rsidRPr="00C938C0" w:rsidRDefault="00286ADF" w:rsidP="00286ADF">
      <w:pPr>
        <w:pStyle w:val="ProcessBullet"/>
        <w:rPr>
          <w:spacing w:val="-3"/>
        </w:rPr>
      </w:pPr>
      <w:r w:rsidRPr="00C938C0">
        <w:t xml:space="preserve">Is committed to providing health care quality information through the web and the media in order to help consumers, employers and others make informed health care choices. Consumers can easily access organizations’ NCQA Accreditation, Certification and Recognition statuses and other information on </w:t>
      </w:r>
      <w:r w:rsidRPr="00C938C0">
        <w:br/>
        <w:t xml:space="preserve">health care quality on NCQA’s Web site at </w:t>
      </w:r>
      <w:hyperlink r:id="rId85" w:history="1">
        <w:r w:rsidRPr="00C938C0">
          <w:rPr>
            <w:rStyle w:val="Hyperlink"/>
            <w:color w:val="auto"/>
          </w:rPr>
          <w:t>www.ncqa.org</w:t>
        </w:r>
      </w:hyperlink>
      <w:r w:rsidRPr="00C938C0">
        <w:t xml:space="preserve">, or by calling NCQA Customer Support at </w:t>
      </w:r>
      <w:r w:rsidRPr="00C938C0">
        <w:br/>
        <w:t>888-275-7585.</w:t>
      </w:r>
    </w:p>
    <w:p w:rsidR="00286ADF" w:rsidRPr="00C938C0" w:rsidRDefault="00286ADF" w:rsidP="00286ADF">
      <w:pPr>
        <w:pStyle w:val="ProcessBullet"/>
      </w:pPr>
      <w:r w:rsidRPr="00C938C0">
        <w:t>Is governed by a Board of Directors that includes employers, consumer and labor representatives, health plans, quality experts, regulators and representatives from organized medicine.</w:t>
      </w:r>
    </w:p>
    <w:p w:rsidR="00286ADF" w:rsidRPr="00C938C0" w:rsidRDefault="00286ADF" w:rsidP="00286ADF">
      <w:pPr>
        <w:pStyle w:val="ProcessBullet"/>
      </w:pPr>
      <w:r w:rsidRPr="00C938C0">
        <w:rPr>
          <w:spacing w:val="-3"/>
        </w:rPr>
        <w:t>NCQA’s mission is to improve the quality of health care delivered</w:t>
      </w:r>
      <w:r w:rsidRPr="00C938C0">
        <w:t>.</w:t>
      </w:r>
    </w:p>
    <w:p w:rsidR="00B00639" w:rsidRDefault="00B00639">
      <w:pPr>
        <w:pStyle w:val="ProcessBullet"/>
        <w:numPr>
          <w:ilvl w:val="0"/>
          <w:numId w:val="0"/>
        </w:numPr>
        <w:ind w:left="216"/>
        <w:sectPr w:rsidR="00B00639" w:rsidSect="00845E16">
          <w:headerReference w:type="even" r:id="rId86"/>
          <w:headerReference w:type="default" r:id="rId87"/>
          <w:pgSz w:w="12240" w:h="15840"/>
          <w:pgMar w:top="1080" w:right="1080" w:bottom="1080" w:left="1440" w:header="720" w:footer="720" w:gutter="0"/>
          <w:pgNumType w:start="1"/>
          <w:cols w:space="720"/>
          <w:docGrid w:linePitch="360"/>
        </w:sectPr>
      </w:pPr>
    </w:p>
    <w:p w:rsidR="00286ADF" w:rsidRPr="00C938C0" w:rsidRDefault="00286ADF" w:rsidP="00B00639">
      <w:pPr>
        <w:pStyle w:val="SubHead"/>
        <w:spacing w:before="0"/>
      </w:pPr>
      <w:r w:rsidRPr="00C938C0">
        <w:lastRenderedPageBreak/>
        <w:t>The NCQA HEDIS Compliance Audit</w:t>
      </w:r>
    </w:p>
    <w:p w:rsidR="00286ADF" w:rsidRPr="00C938C0" w:rsidRDefault="00286ADF" w:rsidP="00286ADF">
      <w:pPr>
        <w:pStyle w:val="ProcessBullet"/>
        <w:spacing w:before="180"/>
      </w:pPr>
      <w:r w:rsidRPr="00C938C0">
        <w:t xml:space="preserve">The NCQA HEDIS Compliance Audit is a precise, standardized methodology that enables purchasers and consumers to make direct comparisons of organization performance. </w:t>
      </w:r>
    </w:p>
    <w:p w:rsidR="00286ADF" w:rsidRPr="00C938C0" w:rsidRDefault="00286ADF" w:rsidP="00286ADF">
      <w:pPr>
        <w:pStyle w:val="ProcessBullet"/>
      </w:pPr>
      <w:r w:rsidRPr="00C938C0">
        <w:t>The NCQA audit methodology was developed to assess the standardization of quality performance reporting throughout the health care industry.</w:t>
      </w:r>
    </w:p>
    <w:p w:rsidR="00286ADF" w:rsidRPr="00C938C0" w:rsidRDefault="00286ADF" w:rsidP="00286ADF">
      <w:pPr>
        <w:pStyle w:val="ProcessBullet"/>
      </w:pPr>
      <w:r w:rsidRPr="00C938C0">
        <w:t>The NCQA HEDIS Compliance Audit is a two-part process consisting of an information systems capabilities assessment, which is followed by an evaluation of an organization’s ability to comply with HEDIS specifications.</w:t>
      </w:r>
    </w:p>
    <w:p w:rsidR="00286ADF" w:rsidRPr="00C938C0" w:rsidRDefault="00286ADF" w:rsidP="00286ADF">
      <w:pPr>
        <w:pStyle w:val="SubHead"/>
      </w:pPr>
      <w:r w:rsidRPr="00C938C0">
        <w:t>HEDIS (Healthcare Effectiveness Data and Information Set)</w:t>
      </w:r>
    </w:p>
    <w:p w:rsidR="00286ADF" w:rsidRPr="00C938C0" w:rsidRDefault="00286ADF" w:rsidP="00286ADF">
      <w:pPr>
        <w:pStyle w:val="ProcessBullet"/>
        <w:spacing w:before="180"/>
      </w:pPr>
      <w:r w:rsidRPr="00C938C0">
        <w:t xml:space="preserve">Since its introduction in 1993, the Healthcare Effectiveness Data and Information Set (HEDIS) evolved to become the gold standard in managed care performance measurement. </w:t>
      </w:r>
    </w:p>
    <w:p w:rsidR="00286ADF" w:rsidRPr="00C938C0" w:rsidRDefault="00286ADF" w:rsidP="00286ADF">
      <w:pPr>
        <w:pStyle w:val="ProcessBullet"/>
      </w:pPr>
      <w:r w:rsidRPr="00C938C0">
        <w:t>Conceived as a way to streamline measurement efforts and promote accountability in managed care, HEDIS measures are now used by approximately 90 percent of all managed care organizations to evaluate performance in areas ranging from preventive care and consumer experience to heart disease and cancer.</w:t>
      </w:r>
    </w:p>
    <w:p w:rsidR="00286ADF" w:rsidRPr="00C938C0" w:rsidRDefault="00286ADF" w:rsidP="00286ADF">
      <w:pPr>
        <w:pStyle w:val="ProcessBullet"/>
      </w:pPr>
      <w:r w:rsidRPr="00C938C0">
        <w:t>HEDIS is a set of standardized performance measures designed to help purchasers and consumers make reliable comparison of organization performance.</w:t>
      </w:r>
    </w:p>
    <w:p w:rsidR="00286ADF" w:rsidRPr="00C938C0" w:rsidRDefault="00286ADF" w:rsidP="00286ADF">
      <w:pPr>
        <w:pStyle w:val="StdHead"/>
        <w:tabs>
          <w:tab w:val="left" w:pos="2136"/>
        </w:tabs>
        <w:ind w:left="18"/>
        <w:rPr>
          <w:color w:val="auto"/>
        </w:rPr>
      </w:pPr>
      <w:r w:rsidRPr="00C938C0">
        <w:rPr>
          <w:color w:val="auto"/>
        </w:rPr>
        <w:t>Use of NCQA Logo and Other NCQA Seals</w:t>
      </w:r>
    </w:p>
    <w:tbl>
      <w:tblPr>
        <w:tblW w:w="9810" w:type="dxa"/>
        <w:tblInd w:w="18" w:type="dxa"/>
        <w:tblLayout w:type="fixed"/>
        <w:tblLook w:val="0000"/>
      </w:tblPr>
      <w:tblGrid>
        <w:gridCol w:w="1890"/>
        <w:gridCol w:w="7920"/>
      </w:tblGrid>
      <w:tr w:rsidR="00286ADF" w:rsidRPr="00C938C0" w:rsidTr="00845E16">
        <w:tc>
          <w:tcPr>
            <w:tcW w:w="1890" w:type="dxa"/>
          </w:tcPr>
          <w:p w:rsidR="00286ADF" w:rsidRPr="00C938C0" w:rsidRDefault="00286ADF" w:rsidP="00DD4EBB">
            <w:pPr>
              <w:pStyle w:val="MarginSubhead"/>
            </w:pPr>
            <w:r w:rsidRPr="00C938C0">
              <w:t>Use of NCQA logo</w:t>
            </w:r>
          </w:p>
        </w:tc>
        <w:tc>
          <w:tcPr>
            <w:tcW w:w="7920" w:type="dxa"/>
          </w:tcPr>
          <w:p w:rsidR="00286ADF" w:rsidRPr="00C938C0" w:rsidRDefault="00286ADF" w:rsidP="001E59A6">
            <w:pPr>
              <w:pStyle w:val="Body"/>
            </w:pPr>
            <w:r w:rsidRPr="00C938C0">
              <w:t xml:space="preserve">The use and reproduction of NCQA’s logo is strictly prohibited. Organizations that have received NCQA Accreditation, Certification, Recognition or other distinction are prohibited from using the NCQA logo in any marketing and advertising materials, including e-mails, Web sites and other Web-based applications. If you want to provide a link to NCQA’s Web site, use </w:t>
            </w:r>
            <w:hyperlink r:id="rId88" w:history="1">
              <w:r w:rsidRPr="00C938C0">
                <w:rPr>
                  <w:rStyle w:val="Hyperlink"/>
                  <w:color w:val="auto"/>
                </w:rPr>
                <w:t>www.ncqa.org</w:t>
              </w:r>
            </w:hyperlink>
            <w:r w:rsidRPr="00C938C0">
              <w:t>.</w:t>
            </w:r>
          </w:p>
        </w:tc>
      </w:tr>
      <w:tr w:rsidR="00286ADF" w:rsidRPr="00C938C0" w:rsidTr="00845E16">
        <w:tc>
          <w:tcPr>
            <w:tcW w:w="1890" w:type="dxa"/>
          </w:tcPr>
          <w:p w:rsidR="00286ADF" w:rsidRPr="00C938C0" w:rsidRDefault="00286ADF" w:rsidP="00DD4EBB">
            <w:pPr>
              <w:pStyle w:val="MarginSubhead"/>
            </w:pPr>
            <w:r w:rsidRPr="00C938C0">
              <w:t>Link to NCQA Web site</w:t>
            </w:r>
          </w:p>
        </w:tc>
        <w:tc>
          <w:tcPr>
            <w:tcW w:w="7920" w:type="dxa"/>
          </w:tcPr>
          <w:p w:rsidR="00286ADF" w:rsidRPr="00C938C0" w:rsidRDefault="00286ADF" w:rsidP="00DD4EBB">
            <w:pPr>
              <w:pStyle w:val="Body"/>
            </w:pPr>
            <w:r w:rsidRPr="00C938C0">
              <w:t xml:space="preserve">NCQA encourages Licensed Organizations to use the NCQA Web site as a resource. You may provide a link to the NCQA Web site. E-mail </w:t>
            </w:r>
            <w:r w:rsidRPr="00C938C0">
              <w:rPr>
                <w:rStyle w:val="Hyperlink"/>
                <w:color w:val="auto"/>
              </w:rPr>
              <w:t>marketing@ncqa.org</w:t>
            </w:r>
            <w:r w:rsidRPr="00C938C0">
              <w:t xml:space="preserve"> if you have questions.</w:t>
            </w:r>
          </w:p>
        </w:tc>
      </w:tr>
    </w:tbl>
    <w:p w:rsidR="00286ADF" w:rsidRPr="00C938C0" w:rsidRDefault="00286ADF" w:rsidP="00286ADF">
      <w:pPr>
        <w:pStyle w:val="StdHead"/>
        <w:rPr>
          <w:color w:val="auto"/>
        </w:rPr>
      </w:pPr>
      <w:r w:rsidRPr="00C938C0">
        <w:rPr>
          <w:color w:val="auto"/>
        </w:rPr>
        <w:t xml:space="preserve">NCQA Trademarks </w:t>
      </w:r>
    </w:p>
    <w:tbl>
      <w:tblPr>
        <w:tblW w:w="9810" w:type="dxa"/>
        <w:tblInd w:w="18" w:type="dxa"/>
        <w:tblLayout w:type="fixed"/>
        <w:tblLook w:val="0000"/>
      </w:tblPr>
      <w:tblGrid>
        <w:gridCol w:w="1890"/>
        <w:gridCol w:w="7920"/>
      </w:tblGrid>
      <w:tr w:rsidR="00286ADF" w:rsidRPr="00C938C0" w:rsidTr="004313DF">
        <w:tc>
          <w:tcPr>
            <w:tcW w:w="1890" w:type="dxa"/>
            <w:tcBorders>
              <w:bottom w:val="dotted" w:sz="6" w:space="0" w:color="auto"/>
            </w:tcBorders>
          </w:tcPr>
          <w:p w:rsidR="00286ADF" w:rsidRPr="00C938C0" w:rsidRDefault="00286ADF" w:rsidP="00DD4EBB">
            <w:pPr>
              <w:pStyle w:val="MarginSubhead"/>
              <w:spacing w:after="120"/>
            </w:pPr>
            <w:r w:rsidRPr="00C938C0">
              <w:t>HEDIS</w:t>
            </w:r>
            <w:r w:rsidRPr="00C938C0">
              <w:rPr>
                <w:szCs w:val="20"/>
                <w:vertAlign w:val="superscript"/>
              </w:rPr>
              <w:t>®</w:t>
            </w:r>
          </w:p>
        </w:tc>
        <w:tc>
          <w:tcPr>
            <w:tcW w:w="7920" w:type="dxa"/>
            <w:tcBorders>
              <w:bottom w:val="dotted" w:sz="6" w:space="0" w:color="auto"/>
            </w:tcBorders>
          </w:tcPr>
          <w:p w:rsidR="00286ADF" w:rsidRPr="00C938C0" w:rsidRDefault="00286ADF" w:rsidP="001E59A6">
            <w:pPr>
              <w:pStyle w:val="Body"/>
            </w:pPr>
            <w:r w:rsidRPr="00C938C0">
              <w:t xml:space="preserve">The Healthcare Effectiveness Data and Information Set (HEDIS) is a registered trademark of NCQA. The registered trademark symbol should be applied directly after the word “HEDIS.” The organization need only apply the trademark to the </w:t>
            </w:r>
            <w:r w:rsidRPr="00C938C0">
              <w:rPr>
                <w:i/>
              </w:rPr>
              <w:t>first reference</w:t>
            </w:r>
            <w:r w:rsidRPr="00C938C0">
              <w:t xml:space="preserve"> of the term “HEDIS” within the written material. At the bottom of the page on which the registered trademark first appears should be a footnote that states:</w:t>
            </w:r>
          </w:p>
          <w:p w:rsidR="00286ADF" w:rsidRPr="00C938C0" w:rsidRDefault="00286ADF" w:rsidP="001E59A6">
            <w:pPr>
              <w:pStyle w:val="Body"/>
              <w:spacing w:before="120" w:after="60"/>
              <w:ind w:left="486"/>
            </w:pPr>
            <w:r w:rsidRPr="00C938C0">
              <w:rPr>
                <w:i/>
              </w:rPr>
              <w:t>“HEDIS</w:t>
            </w:r>
            <w:r w:rsidRPr="00C938C0">
              <w:rPr>
                <w:i/>
                <w:vertAlign w:val="superscript"/>
              </w:rPr>
              <w:sym w:font="Symbol" w:char="F0E2"/>
            </w:r>
            <w:r w:rsidRPr="00C938C0">
              <w:rPr>
                <w:i/>
              </w:rPr>
              <w:t xml:space="preserve"> is a registered trademark of the National Committee for Quality Assurance (NCQA).”</w:t>
            </w:r>
          </w:p>
        </w:tc>
      </w:tr>
      <w:tr w:rsidR="00286ADF" w:rsidRPr="00C938C0" w:rsidTr="004313DF">
        <w:tc>
          <w:tcPr>
            <w:tcW w:w="1890" w:type="dxa"/>
            <w:tcBorders>
              <w:top w:val="dotted" w:sz="6" w:space="0" w:color="auto"/>
            </w:tcBorders>
          </w:tcPr>
          <w:p w:rsidR="00286ADF" w:rsidRPr="00C938C0" w:rsidRDefault="00286ADF" w:rsidP="001E59A6">
            <w:pPr>
              <w:pStyle w:val="MarginSubhead"/>
            </w:pPr>
            <w:r w:rsidRPr="00C938C0">
              <w:t>Quality Compass</w:t>
            </w:r>
            <w:r w:rsidRPr="00C938C0">
              <w:rPr>
                <w:vertAlign w:val="superscript"/>
              </w:rPr>
              <w:t>®</w:t>
            </w:r>
          </w:p>
        </w:tc>
        <w:tc>
          <w:tcPr>
            <w:tcW w:w="7920" w:type="dxa"/>
            <w:tcBorders>
              <w:top w:val="dotted" w:sz="6" w:space="0" w:color="auto"/>
            </w:tcBorders>
          </w:tcPr>
          <w:p w:rsidR="00286ADF" w:rsidRPr="00C938C0" w:rsidRDefault="00286ADF" w:rsidP="001E59A6">
            <w:pPr>
              <w:pStyle w:val="Body"/>
            </w:pPr>
            <w:r w:rsidRPr="00C938C0">
              <w:t xml:space="preserve">Quality Compass is a registered trademark of NCQA. The registered trademark symbol should be applied directly after the word “Compass.” The organization need only apply the trademark to the </w:t>
            </w:r>
            <w:r w:rsidRPr="00C938C0">
              <w:rPr>
                <w:i/>
              </w:rPr>
              <w:t>first reference</w:t>
            </w:r>
            <w:r w:rsidRPr="00C938C0">
              <w:t xml:space="preserve"> of the term “Quality Compass” within the written material. At the bottom of the page on which the registered trademark first appears should be a footnote that states:</w:t>
            </w:r>
          </w:p>
          <w:p w:rsidR="00286ADF" w:rsidRPr="00C938C0" w:rsidRDefault="00286ADF" w:rsidP="00DD4EBB">
            <w:pPr>
              <w:pStyle w:val="Body"/>
              <w:spacing w:after="120"/>
              <w:ind w:left="490"/>
            </w:pPr>
            <w:r w:rsidRPr="00C938C0">
              <w:rPr>
                <w:i/>
              </w:rPr>
              <w:t>“Quality Compass</w:t>
            </w:r>
            <w:r w:rsidRPr="00C938C0">
              <w:rPr>
                <w:i/>
                <w:vertAlign w:val="superscript"/>
              </w:rPr>
              <w:t>®</w:t>
            </w:r>
            <w:r w:rsidRPr="00C938C0">
              <w:rPr>
                <w:i/>
              </w:rPr>
              <w:t xml:space="preserve"> is a registered trademark of the National Committee for Quality Assurance (NCQA).”</w:t>
            </w:r>
          </w:p>
        </w:tc>
      </w:tr>
    </w:tbl>
    <w:p w:rsidR="001E59A6" w:rsidRPr="00C938C0" w:rsidRDefault="001E59A6">
      <w:pPr>
        <w:sectPr w:rsidR="001E59A6" w:rsidRPr="00C938C0" w:rsidSect="0078543A">
          <w:pgSz w:w="12240" w:h="15840"/>
          <w:pgMar w:top="1080" w:right="1080" w:bottom="1080" w:left="1440" w:header="720" w:footer="720" w:gutter="0"/>
          <w:cols w:space="720"/>
          <w:docGrid w:linePitch="360"/>
        </w:sectPr>
      </w:pPr>
    </w:p>
    <w:tbl>
      <w:tblPr>
        <w:tblW w:w="9810" w:type="dxa"/>
        <w:tblInd w:w="18" w:type="dxa"/>
        <w:tblLayout w:type="fixed"/>
        <w:tblLook w:val="0000"/>
      </w:tblPr>
      <w:tblGrid>
        <w:gridCol w:w="2070"/>
        <w:gridCol w:w="7740"/>
      </w:tblGrid>
      <w:tr w:rsidR="00286ADF" w:rsidRPr="00C938C0" w:rsidTr="001E59A6">
        <w:tc>
          <w:tcPr>
            <w:tcW w:w="2070" w:type="dxa"/>
            <w:tcBorders>
              <w:bottom w:val="dotted" w:sz="4" w:space="0" w:color="auto"/>
            </w:tcBorders>
          </w:tcPr>
          <w:p w:rsidR="00286ADF" w:rsidRPr="00C938C0" w:rsidRDefault="00286ADF" w:rsidP="001E59A6">
            <w:pPr>
              <w:pStyle w:val="MarginSubhead"/>
              <w:spacing w:before="0"/>
            </w:pPr>
            <w:r w:rsidRPr="00C938C0">
              <w:lastRenderedPageBreak/>
              <w:t>HEDIS Compliance Audit™</w:t>
            </w:r>
          </w:p>
        </w:tc>
        <w:tc>
          <w:tcPr>
            <w:tcW w:w="7740" w:type="dxa"/>
            <w:tcBorders>
              <w:bottom w:val="dotted" w:sz="4" w:space="0" w:color="auto"/>
            </w:tcBorders>
          </w:tcPr>
          <w:p w:rsidR="00286ADF" w:rsidRPr="00C938C0" w:rsidRDefault="00286ADF" w:rsidP="001E59A6">
            <w:pPr>
              <w:pStyle w:val="Body"/>
              <w:spacing w:before="0"/>
            </w:pPr>
            <w:r w:rsidRPr="00C938C0">
              <w:t xml:space="preserve">The HEDIS Compliance Audit is a trademark of NCQA. The trademark symbol should be applied directly after the word “Audit.” The organization need only apply the trademark to the </w:t>
            </w:r>
            <w:r w:rsidRPr="00C938C0">
              <w:rPr>
                <w:i/>
              </w:rPr>
              <w:t>first reference</w:t>
            </w:r>
            <w:r w:rsidRPr="00C938C0">
              <w:t xml:space="preserve"> of the term “HEDIS Compliance Audit” within the written material. At the bottom of the page on which the registered trademark first appears should be a footnote that states:</w:t>
            </w:r>
          </w:p>
          <w:p w:rsidR="00286ADF" w:rsidRPr="00C938C0" w:rsidRDefault="00286ADF" w:rsidP="001E59A6">
            <w:pPr>
              <w:pStyle w:val="Body"/>
              <w:spacing w:after="60"/>
              <w:ind w:left="490"/>
            </w:pPr>
            <w:r w:rsidRPr="00C938C0">
              <w:rPr>
                <w:i/>
              </w:rPr>
              <w:t>“HEDIS Compliance Audit</w:t>
            </w:r>
            <w:r w:rsidRPr="00C938C0">
              <w:rPr>
                <w:i/>
                <w:szCs w:val="20"/>
                <w:vertAlign w:val="superscript"/>
              </w:rPr>
              <w:t>TM</w:t>
            </w:r>
            <w:r w:rsidRPr="00C938C0">
              <w:rPr>
                <w:i/>
              </w:rPr>
              <w:t xml:space="preserve"> is a trademark of the National Committee for Quality Assurance (NCQA).”</w:t>
            </w:r>
          </w:p>
        </w:tc>
      </w:tr>
      <w:tr w:rsidR="00286ADF" w:rsidRPr="00C938C0" w:rsidTr="000120E4">
        <w:tc>
          <w:tcPr>
            <w:tcW w:w="2070" w:type="dxa"/>
            <w:tcBorders>
              <w:top w:val="dotted" w:sz="4" w:space="0" w:color="auto"/>
              <w:bottom w:val="dotted" w:sz="4" w:space="0" w:color="auto"/>
            </w:tcBorders>
          </w:tcPr>
          <w:p w:rsidR="00286ADF" w:rsidRPr="00C938C0" w:rsidRDefault="00286ADF" w:rsidP="00DD4EBB">
            <w:pPr>
              <w:pStyle w:val="MarginSubhead"/>
            </w:pPr>
            <w:r w:rsidRPr="00C938C0">
              <w:t>HEDIS Software Certification</w:t>
            </w:r>
            <w:r w:rsidRPr="00C938C0">
              <w:rPr>
                <w:sz w:val="16"/>
                <w:vertAlign w:val="superscript"/>
              </w:rPr>
              <w:t>SM</w:t>
            </w:r>
          </w:p>
        </w:tc>
        <w:tc>
          <w:tcPr>
            <w:tcW w:w="7740" w:type="dxa"/>
            <w:tcBorders>
              <w:top w:val="dotted" w:sz="4" w:space="0" w:color="auto"/>
              <w:bottom w:val="dotted" w:sz="4" w:space="0" w:color="auto"/>
            </w:tcBorders>
          </w:tcPr>
          <w:p w:rsidR="00286ADF" w:rsidRPr="00C938C0" w:rsidRDefault="00286ADF" w:rsidP="00DD4EBB">
            <w:pPr>
              <w:pStyle w:val="Body"/>
            </w:pPr>
            <w:r w:rsidRPr="00C938C0">
              <w:t>The HEDIS Software Certification</w:t>
            </w:r>
            <w:r w:rsidRPr="00C938C0">
              <w:rPr>
                <w:vertAlign w:val="superscript"/>
              </w:rPr>
              <w:t>SM</w:t>
            </w:r>
            <w:r w:rsidRPr="00C938C0">
              <w:t xml:space="preserve"> is a service mark of NCQA. The service mark symbol should be applied directly after the word “Certification.” The organization need only apply the service mark to the </w:t>
            </w:r>
            <w:r w:rsidRPr="00C938C0">
              <w:rPr>
                <w:i/>
              </w:rPr>
              <w:t>first reference</w:t>
            </w:r>
            <w:r w:rsidRPr="00C938C0">
              <w:t xml:space="preserve"> of the term “HEDIS Software Certification” within the written material. At the bottom of the page on which the service mark first appears should be a footnote that states:</w:t>
            </w:r>
          </w:p>
          <w:p w:rsidR="00286ADF" w:rsidRPr="00C938C0" w:rsidRDefault="00286ADF" w:rsidP="001E59A6">
            <w:pPr>
              <w:pStyle w:val="Body"/>
              <w:spacing w:after="60"/>
              <w:ind w:left="490"/>
            </w:pPr>
            <w:r w:rsidRPr="00C938C0">
              <w:rPr>
                <w:i/>
              </w:rPr>
              <w:t>“HEDIS Software Certification</w:t>
            </w:r>
            <w:r w:rsidRPr="00C938C0">
              <w:rPr>
                <w:b/>
                <w:i/>
                <w:vertAlign w:val="superscript"/>
              </w:rPr>
              <w:t>SM</w:t>
            </w:r>
            <w:r w:rsidRPr="00C938C0">
              <w:rPr>
                <w:i/>
              </w:rPr>
              <w:t xml:space="preserve"> is a service mark of the National Committee for Quality Assurance (NCQA).”</w:t>
            </w:r>
          </w:p>
        </w:tc>
      </w:tr>
      <w:tr w:rsidR="00286ADF" w:rsidRPr="00C938C0" w:rsidTr="000120E4">
        <w:tc>
          <w:tcPr>
            <w:tcW w:w="2070" w:type="dxa"/>
            <w:tcBorders>
              <w:top w:val="dotted" w:sz="4" w:space="0" w:color="auto"/>
            </w:tcBorders>
          </w:tcPr>
          <w:p w:rsidR="00286ADF" w:rsidRPr="00C938C0" w:rsidRDefault="00286ADF" w:rsidP="00DD4EBB">
            <w:pPr>
              <w:pStyle w:val="MarginSubhead"/>
            </w:pPr>
            <w:r w:rsidRPr="00C938C0">
              <w:t>Certified HEDIS Software</w:t>
            </w:r>
            <w:r w:rsidRPr="00C938C0">
              <w:rPr>
                <w:sz w:val="16"/>
                <w:vertAlign w:val="superscript"/>
              </w:rPr>
              <w:t>SM</w:t>
            </w:r>
          </w:p>
        </w:tc>
        <w:tc>
          <w:tcPr>
            <w:tcW w:w="7740" w:type="dxa"/>
            <w:tcBorders>
              <w:top w:val="dotted" w:sz="4" w:space="0" w:color="auto"/>
            </w:tcBorders>
          </w:tcPr>
          <w:p w:rsidR="00286ADF" w:rsidRPr="00C938C0" w:rsidRDefault="00286ADF" w:rsidP="00DD4EBB">
            <w:pPr>
              <w:pStyle w:val="Body"/>
            </w:pPr>
            <w:r w:rsidRPr="00C938C0">
              <w:t>The Certified HEDIS Software</w:t>
            </w:r>
            <w:r w:rsidRPr="00C938C0">
              <w:rPr>
                <w:vertAlign w:val="superscript"/>
              </w:rPr>
              <w:t>SM</w:t>
            </w:r>
            <w:r w:rsidRPr="00C938C0">
              <w:t xml:space="preserve"> seal is a service mark of NCQA. Only vendors whose software achieves certification status as evidenced by NCQA’s Certification Report receive and may use the seal for marketing and advertising purposes. The organization need only apply the service mark to the </w:t>
            </w:r>
            <w:r w:rsidRPr="00C938C0">
              <w:rPr>
                <w:i/>
              </w:rPr>
              <w:t>first reference</w:t>
            </w:r>
            <w:r w:rsidRPr="00C938C0">
              <w:t xml:space="preserve"> of the term “Certified HEDIS Software” within the written material. At the bottom of the page on which the seal first appears should be a footnote that states:</w:t>
            </w:r>
          </w:p>
          <w:p w:rsidR="000120E4" w:rsidRPr="00C938C0" w:rsidRDefault="00286ADF" w:rsidP="00DD4EBB">
            <w:pPr>
              <w:pStyle w:val="Body"/>
              <w:ind w:left="408"/>
            </w:pPr>
            <w:r w:rsidRPr="00C938C0">
              <w:rPr>
                <w:i/>
              </w:rPr>
              <w:t>“Certified HEDIS Software</w:t>
            </w:r>
            <w:r w:rsidRPr="00C938C0">
              <w:rPr>
                <w:b/>
                <w:i/>
                <w:vertAlign w:val="superscript"/>
              </w:rPr>
              <w:t>SM</w:t>
            </w:r>
            <w:r w:rsidRPr="00C938C0">
              <w:rPr>
                <w:i/>
              </w:rPr>
              <w:t xml:space="preserve"> is a service mark of the National Committee for Quality Assurance (NCQA).”</w:t>
            </w:r>
          </w:p>
        </w:tc>
      </w:tr>
    </w:tbl>
    <w:p w:rsidR="00286ADF" w:rsidRPr="00C938C0" w:rsidRDefault="00286ADF" w:rsidP="00286ADF">
      <w:pPr>
        <w:pStyle w:val="StdHead"/>
        <w:rPr>
          <w:color w:val="auto"/>
        </w:rPr>
      </w:pPr>
      <w:r w:rsidRPr="00C938C0">
        <w:rPr>
          <w:color w:val="auto"/>
        </w:rPr>
        <w:t>Noncompliance Policies</w:t>
      </w:r>
    </w:p>
    <w:p w:rsidR="00286ADF" w:rsidRPr="00C938C0" w:rsidRDefault="00286ADF" w:rsidP="00286ADF">
      <w:pPr>
        <w:pStyle w:val="Body"/>
      </w:pPr>
      <w:r w:rsidRPr="00C938C0">
        <w:t xml:space="preserve">Any advertising material or other promotional effort that refers to the HEDIS Audit and violates the </w:t>
      </w:r>
      <w:r w:rsidRPr="00C938C0">
        <w:rPr>
          <w:i/>
        </w:rPr>
        <w:t>Marketing and Advertising Guidelines</w:t>
      </w:r>
      <w:r w:rsidRPr="00C938C0">
        <w:t>, or which is in any way false or misleading as determined by NCQA, may be grounds for revocation of the organization’s HEDIS Audit status.</w:t>
      </w:r>
    </w:p>
    <w:p w:rsidR="00286ADF" w:rsidRPr="00C938C0" w:rsidRDefault="00286ADF" w:rsidP="000120E4">
      <w:pPr>
        <w:pStyle w:val="Body"/>
      </w:pPr>
      <w:r w:rsidRPr="00C938C0">
        <w:t xml:space="preserve">NCQA reserves the right to require an organization to withdraw advertising material from distribution immediately or to publish, at the organization’s cost, a retraction or clarification in connection with any false or misleading statements or any violation of these </w:t>
      </w:r>
      <w:r w:rsidRPr="00C938C0">
        <w:rPr>
          <w:i/>
        </w:rPr>
        <w:t>Marketing and Advertising Guidelines</w:t>
      </w:r>
      <w:r w:rsidRPr="00C938C0">
        <w:t xml:space="preserve">. Each Licensed Organization agrees in advance to remedy such violation with the action deemed appropriate by NCQA. In addition, NCQA reserves the right to audit a Licensed Organization’s </w:t>
      </w:r>
      <w:r w:rsidR="008C6DD8" w:rsidRPr="00C938C0">
        <w:t xml:space="preserve">NCQA </w:t>
      </w:r>
      <w:r w:rsidRPr="00C938C0">
        <w:t>related advertising and marketing materials at any time.</w:t>
      </w:r>
    </w:p>
    <w:p w:rsidR="001E59A6" w:rsidRPr="00C938C0" w:rsidRDefault="001E59A6" w:rsidP="00C85420">
      <w:pPr>
        <w:sectPr w:rsidR="001E59A6" w:rsidRPr="00C938C0" w:rsidSect="0078543A">
          <w:pgSz w:w="12240" w:h="15840"/>
          <w:pgMar w:top="1080" w:right="1080" w:bottom="1080" w:left="1440" w:header="720" w:footer="720" w:gutter="0"/>
          <w:cols w:space="720"/>
          <w:docGrid w:linePitch="360"/>
        </w:sectPr>
      </w:pPr>
    </w:p>
    <w:p w:rsidR="00F5433B" w:rsidRPr="00C938C0" w:rsidRDefault="00F5433B" w:rsidP="00C85420"/>
    <w:sectPr w:rsidR="00F5433B" w:rsidRPr="00C938C0" w:rsidSect="0078543A">
      <w:headerReference w:type="even" r:id="rId89"/>
      <w:pgSz w:w="12240" w:h="15840"/>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347" w:rsidRDefault="00E17347">
      <w:pPr>
        <w:pStyle w:val="TableHead"/>
      </w:pPr>
      <w:r>
        <w:separator/>
      </w:r>
    </w:p>
  </w:endnote>
  <w:endnote w:type="continuationSeparator" w:id="0">
    <w:p w:rsidR="00E17347" w:rsidRDefault="00E17347">
      <w:pPr>
        <w:pStyle w:val="TableHead"/>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Narrow Bold">
    <w:panose1 w:val="020B0706020202030204"/>
    <w:charset w:val="00"/>
    <w:family w:val="auto"/>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D654C8">
    <w:pPr>
      <w:pStyle w:val="Footer"/>
      <w:jc w:val="right"/>
    </w:pPr>
    <w:r>
      <w:t>HEDIS 2006, Volume 5</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2A3FD6" w:rsidRDefault="00E17347" w:rsidP="002A3FD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jc w:val="right"/>
    </w:pPr>
    <w:r>
      <w:t>HEDIS 2010, Volume 5</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E06D49">
    <w:pPr>
      <w:pStyle w:val="Footer"/>
      <w:jc w:val="right"/>
    </w:pPr>
    <w:r>
      <w:t>HEDIS 2013, Volume 5</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2A3FD6" w:rsidRDefault="00E17347" w:rsidP="002A3FD6"/>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jc w:val="right"/>
    </w:pPr>
    <w:r>
      <w:t>HEDIS 2013, Volume 5</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jc w:val="right"/>
    </w:pPr>
    <w:r>
      <w:t>HEDIS 2013, Volume 5</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C85420">
    <w:pPr>
      <w:pStyle w:val="Footer"/>
      <w:jc w:val="right"/>
    </w:pPr>
    <w:r>
      <w:t>HEDIS 2013, Volume 5</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C85420">
    <w:pPr>
      <w:pStyle w:val="Footer"/>
      <w:jc w:val="right"/>
    </w:pPr>
    <w:r>
      <w:t>HEDIS 2013, Volume 5</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pPr>
    <w:r>
      <w:t>HEDIS 2013, Volume 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pBdr>
        <w:top w:val="none" w:sz="0" w:space="0" w:color="auto"/>
      </w:pBd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jc w:val="right"/>
    </w:pPr>
    <w:r>
      <w:t>HEDIS 2013, Volume 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13787B" w:rsidRDefault="00E17347" w:rsidP="0013787B">
    <w:pPr>
      <w:pStyle w:val="Footer"/>
    </w:pPr>
    <w:r>
      <w:t>HEDIS 2013, Volume 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ind w:firstLine="360"/>
      <w:jc w:val="right"/>
    </w:pPr>
    <w:r>
      <w:t>HEDIS 2013, Volume 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pPr>
    <w:r>
      <w:t>HEDIS 2005, Volume 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13787B" w:rsidRDefault="00E17347" w:rsidP="0013787B">
    <w:pPr>
      <w:pStyle w:val="Footer"/>
    </w:pPr>
    <w:r>
      <w:t>HEDIS 2013, Volume 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pBdr>
        <w:top w:val="none" w:sz="0" w:space="0" w:color="auto"/>
      </w:pBd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13787B" w:rsidRDefault="00E17347" w:rsidP="0013787B">
    <w:pPr>
      <w:pStyle w:val="Footer"/>
    </w:pPr>
    <w:r>
      <w:t>HEDIS 2013, Volume 5</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Footer"/>
      <w:jc w:val="right"/>
    </w:pPr>
    <w:r>
      <w:t>HEDIS 2013, Volume 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347" w:rsidRDefault="00E17347">
      <w:pPr>
        <w:pStyle w:val="TableHead"/>
      </w:pPr>
      <w:r>
        <w:separator/>
      </w:r>
    </w:p>
  </w:footnote>
  <w:footnote w:type="continuationSeparator" w:id="0">
    <w:p w:rsidR="00E17347" w:rsidRDefault="00E17347">
      <w:pPr>
        <w:pStyle w:val="TableHead"/>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491AE3">
    <w:pPr>
      <w:pStyle w:val="Header"/>
      <w:framePr w:wrap="around" w:vAnchor="text" w:hAnchor="margin" w:xAlign="outside" w:y="1"/>
    </w:pPr>
    <w:r>
      <w:fldChar w:fldCharType="begin"/>
    </w:r>
    <w:r w:rsidR="00E17347">
      <w:instrText xml:space="preserve">PAGE  </w:instrText>
    </w:r>
    <w:r>
      <w:fldChar w:fldCharType="separate"/>
    </w:r>
    <w:r w:rsidR="00E17347">
      <w:rPr>
        <w:noProof/>
      </w:rPr>
      <w:t>253</w:t>
    </w:r>
    <w:r>
      <w:rPr>
        <w:noProof/>
      </w:rPr>
      <w:fldChar w:fldCharType="end"/>
    </w:r>
  </w:p>
  <w:p w:rsidR="00E17347" w:rsidRDefault="00E17347">
    <w:pPr>
      <w:pStyle w:val="Header"/>
      <w:ind w:right="360" w:firstLine="36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7506AD">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pBdr>
        <w:bottom w:val="none" w:sz="0" w:space="0" w:color="auto"/>
      </w:pBdr>
      <w:ind w:right="-18" w:firstLine="360"/>
      <w:jc w:val="righ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7F5C10" w:rsidRDefault="00E17347" w:rsidP="007F5C10">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jc w:val="right"/>
    </w:pPr>
    <w:r>
      <w:t xml:space="preserve">Glossary | </w:t>
    </w:r>
    <w:r w:rsidR="00491AE3">
      <w:fldChar w:fldCharType="begin"/>
    </w:r>
    <w:r>
      <w:instrText xml:space="preserve"> PAGE </w:instrText>
    </w:r>
    <w:r w:rsidR="00491AE3">
      <w:fldChar w:fldCharType="separate"/>
    </w:r>
    <w:r>
      <w:rPr>
        <w:noProof/>
      </w:rPr>
      <w:t>3</w:t>
    </w:r>
    <w:r w:rsidR="00491AE3">
      <w:rPr>
        <w:noProof/>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left" w:pos="720"/>
      </w:tabs>
    </w:pPr>
    <w:r>
      <w:t>7-</w:t>
    </w:r>
    <w:r w:rsidR="00491AE3">
      <w:fldChar w:fldCharType="begin"/>
    </w:r>
    <w:r>
      <w:instrText xml:space="preserve"> PAGE </w:instrText>
    </w:r>
    <w:r w:rsidR="00491AE3">
      <w:fldChar w:fldCharType="separate"/>
    </w:r>
    <w:r>
      <w:rPr>
        <w:noProof/>
      </w:rPr>
      <w:t>4</w:t>
    </w:r>
    <w:r w:rsidR="00491AE3">
      <w:rPr>
        <w:noProof/>
      </w:rPr>
      <w:fldChar w:fldCharType="end"/>
    </w:r>
    <w:r>
      <w:tab/>
      <w:t>Appendix 7—Glossary</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pPr>
    <w:r>
      <w:tab/>
      <w:t>Appendix 7—Glossary</w:t>
    </w:r>
    <w:r>
      <w:tab/>
      <w:t>7-</w:t>
    </w:r>
    <w:r w:rsidR="00491AE3">
      <w:fldChar w:fldCharType="begin"/>
    </w:r>
    <w:r>
      <w:instrText xml:space="preserve"> PAGE </w:instrText>
    </w:r>
    <w:r w:rsidR="00491AE3">
      <w:fldChar w:fldCharType="separate"/>
    </w:r>
    <w:r w:rsidR="007645AE">
      <w:rPr>
        <w:noProof/>
      </w:rPr>
      <w:t>3</w:t>
    </w:r>
    <w:r w:rsidR="00491AE3">
      <w:rPr>
        <w:noProof/>
      </w:rPr>
      <w:fldChar w:fldCharType="end"/>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left" w:pos="720"/>
      </w:tabs>
    </w:pPr>
    <w:r>
      <w:t>7-</w:t>
    </w:r>
    <w:r w:rsidR="00491AE3">
      <w:fldChar w:fldCharType="begin"/>
    </w:r>
    <w:r>
      <w:instrText xml:space="preserve"> PAGE </w:instrText>
    </w:r>
    <w:r w:rsidR="00491AE3">
      <w:fldChar w:fldCharType="separate"/>
    </w:r>
    <w:r w:rsidR="007645AE">
      <w:rPr>
        <w:noProof/>
      </w:rPr>
      <w:t>4</w:t>
    </w:r>
    <w:r w:rsidR="00491AE3">
      <w:rPr>
        <w:noProof/>
      </w:rPr>
      <w:fldChar w:fldCharType="end"/>
    </w:r>
    <w:r>
      <w:tab/>
      <w:t>Appendix 7—Glossary</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pPr>
    <w:r>
      <w:rPr>
        <w:rStyle w:val="PageNumber"/>
      </w:rPr>
      <w:tab/>
    </w:r>
    <w:r>
      <w:t>Appendix 7—Glossary</w:t>
    </w:r>
    <w:r>
      <w:rPr>
        <w:rStyle w:val="PageNumber"/>
      </w:rPr>
      <w:tab/>
      <w:t>7-</w:t>
    </w:r>
    <w:r w:rsidR="00491AE3">
      <w:rPr>
        <w:rStyle w:val="PageNumber"/>
      </w:rPr>
      <w:fldChar w:fldCharType="begin"/>
    </w:r>
    <w:r>
      <w:rPr>
        <w:rStyle w:val="PageNumber"/>
      </w:rPr>
      <w:instrText xml:space="preserve"> PAGE </w:instrText>
    </w:r>
    <w:r w:rsidR="00491AE3">
      <w:rPr>
        <w:rStyle w:val="PageNumber"/>
      </w:rPr>
      <w:fldChar w:fldCharType="separate"/>
    </w:r>
    <w:r w:rsidR="007645AE">
      <w:rPr>
        <w:rStyle w:val="PageNumber"/>
        <w:noProof/>
      </w:rPr>
      <w:t>5</w:t>
    </w:r>
    <w:r w:rsidR="00491AE3">
      <w:rPr>
        <w:rStyle w:val="PageNumber"/>
      </w:rPr>
      <w:fldChar w:fldCharType="end"/>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pPr>
    <w:r>
      <w:t>7-</w:t>
    </w:r>
    <w:r w:rsidR="00491AE3">
      <w:fldChar w:fldCharType="begin"/>
    </w:r>
    <w:r>
      <w:instrText xml:space="preserve"> PAGE </w:instrText>
    </w:r>
    <w:r w:rsidR="00491AE3">
      <w:fldChar w:fldCharType="separate"/>
    </w:r>
    <w:r w:rsidR="007645AE">
      <w:rPr>
        <w:noProof/>
      </w:rPr>
      <w:t>6</w:t>
    </w:r>
    <w:r w:rsidR="00491AE3">
      <w:rPr>
        <w:noProof/>
      </w:rPr>
      <w:fldChar w:fldCharType="end"/>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pBdr>
        <w:bottom w:val="none" w:sz="0" w:space="0" w:color="auto"/>
      </w:pBdr>
      <w:ind w:right="-18" w:firstLine="36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pBdr>
        <w:bottom w:val="none" w:sz="0" w:space="0" w:color="auto"/>
      </w:pBdr>
      <w:jc w:val="right"/>
      <w:rPr>
        <w:b w:val="0"/>
        <w:i w:val="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706FD1" w:rsidRDefault="00E17347" w:rsidP="00706FD1">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jc w:val="right"/>
    </w:pPr>
    <w:r>
      <w:t xml:space="preserve">Glossary | </w:t>
    </w:r>
    <w:r w:rsidR="00491AE3">
      <w:fldChar w:fldCharType="begin"/>
    </w:r>
    <w:r>
      <w:instrText xml:space="preserve"> PAGE </w:instrText>
    </w:r>
    <w:r w:rsidR="00491AE3">
      <w:fldChar w:fldCharType="separate"/>
    </w:r>
    <w:r>
      <w:rPr>
        <w:noProof/>
      </w:rPr>
      <w:t>3</w:t>
    </w:r>
    <w:r w:rsidR="00491AE3">
      <w:rPr>
        <w:noProof/>
      </w:rPr>
      <w:fldChar w:fldCharType="end"/>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E06D49">
    <w:pPr>
      <w:pStyle w:val="Header"/>
      <w:tabs>
        <w:tab w:val="left" w:pos="720"/>
      </w:tabs>
    </w:pPr>
    <w:r>
      <w:t>7-</w:t>
    </w:r>
    <w:r w:rsidR="00491AE3">
      <w:fldChar w:fldCharType="begin"/>
    </w:r>
    <w:r>
      <w:instrText xml:space="preserve"> PAGE </w:instrText>
    </w:r>
    <w:r w:rsidR="00491AE3">
      <w:fldChar w:fldCharType="separate"/>
    </w:r>
    <w:r>
      <w:rPr>
        <w:noProof/>
      </w:rPr>
      <w:t>4</w:t>
    </w:r>
    <w:r w:rsidR="00491AE3">
      <w:rPr>
        <w:noProof/>
      </w:rPr>
      <w:fldChar w:fldCharType="end"/>
    </w:r>
    <w:r>
      <w:tab/>
      <w:t>Survey Sample Frame Validation</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E06D49">
    <w:pPr>
      <w:pStyle w:val="Header"/>
    </w:pPr>
    <w:r>
      <w:tab/>
      <w:t>Appendix 8—Survey Sample Frame Validation</w:t>
    </w:r>
    <w:r>
      <w:tab/>
      <w:t>8-</w:t>
    </w:r>
    <w:r w:rsidR="00491AE3">
      <w:fldChar w:fldCharType="begin"/>
    </w:r>
    <w:r>
      <w:instrText xml:space="preserve"> PAGE </w:instrText>
    </w:r>
    <w:r w:rsidR="00491AE3">
      <w:fldChar w:fldCharType="separate"/>
    </w:r>
    <w:r w:rsidR="007645AE">
      <w:rPr>
        <w:noProof/>
      </w:rPr>
      <w:t>3</w:t>
    </w:r>
    <w:r w:rsidR="00491AE3">
      <w:rPr>
        <w:noProof/>
      </w:rPr>
      <w:fldChar w:fldCharType="end"/>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E06D49">
    <w:pPr>
      <w:pStyle w:val="Header"/>
      <w:tabs>
        <w:tab w:val="left" w:pos="720"/>
      </w:tabs>
    </w:pPr>
    <w:r>
      <w:t>8-</w:t>
    </w:r>
    <w:r w:rsidR="00491AE3">
      <w:fldChar w:fldCharType="begin"/>
    </w:r>
    <w:r>
      <w:instrText xml:space="preserve"> PAGE </w:instrText>
    </w:r>
    <w:r w:rsidR="00491AE3">
      <w:fldChar w:fldCharType="separate"/>
    </w:r>
    <w:r w:rsidR="007645AE">
      <w:rPr>
        <w:noProof/>
      </w:rPr>
      <w:t>2</w:t>
    </w:r>
    <w:r w:rsidR="00491AE3">
      <w:rPr>
        <w:noProof/>
      </w:rPr>
      <w:fldChar w:fldCharType="end"/>
    </w:r>
    <w:r>
      <w:tab/>
      <w:t>Appendix 8—Survey Sample Frame Validation</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left" w:pos="720"/>
      </w:tabs>
    </w:pPr>
    <w:r>
      <w:t>8-</w:t>
    </w:r>
    <w:r w:rsidR="00491AE3">
      <w:fldChar w:fldCharType="begin"/>
    </w:r>
    <w:r>
      <w:instrText xml:space="preserve"> PAGE </w:instrText>
    </w:r>
    <w:r w:rsidR="00491AE3">
      <w:fldChar w:fldCharType="separate"/>
    </w:r>
    <w:r w:rsidR="007645AE">
      <w:rPr>
        <w:noProof/>
      </w:rPr>
      <w:t>4</w:t>
    </w:r>
    <w:r w:rsidR="00491AE3">
      <w:rPr>
        <w:noProof/>
      </w:rPr>
      <w:fldChar w:fldCharType="end"/>
    </w:r>
    <w:r>
      <w:tab/>
      <w:t>Appendix 8—</w:t>
    </w:r>
    <w:r w:rsidRPr="0068249A">
      <w:t>Survey Sample Frame Validation</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left" w:pos="720"/>
      </w:tabs>
    </w:pPr>
    <w:r>
      <w:t>8-</w:t>
    </w:r>
    <w:r w:rsidR="00491AE3">
      <w:fldChar w:fldCharType="begin"/>
    </w:r>
    <w:r>
      <w:instrText xml:space="preserve"> PAGE </w:instrText>
    </w:r>
    <w:r w:rsidR="00491AE3">
      <w:fldChar w:fldCharType="separate"/>
    </w:r>
    <w:r w:rsidR="007645AE">
      <w:rPr>
        <w:noProof/>
      </w:rPr>
      <w:t>6</w:t>
    </w:r>
    <w:r w:rsidR="00491AE3">
      <w:rPr>
        <w:noProof/>
      </w:rPr>
      <w:fldChar w:fldCharType="end"/>
    </w:r>
    <w:r>
      <w:tab/>
      <w:t>Appendix 7—Survey Specifications</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pPr>
    <w:r>
      <w:tab/>
      <w:t>Appendix 8—Survey Sample Frame Validation</w:t>
    </w:r>
    <w:r>
      <w:tab/>
      <w:t>8-</w:t>
    </w:r>
    <w:r w:rsidR="00491AE3">
      <w:fldChar w:fldCharType="begin"/>
    </w:r>
    <w:r>
      <w:instrText xml:space="preserve"> PAGE </w:instrText>
    </w:r>
    <w:r w:rsidR="00491AE3">
      <w:fldChar w:fldCharType="separate"/>
    </w:r>
    <w:r w:rsidR="007645AE">
      <w:rPr>
        <w:noProof/>
      </w:rPr>
      <w:t>5</w:t>
    </w:r>
    <w:r w:rsidR="00491AE3">
      <w:rPr>
        <w:noProof/>
      </w:rPr>
      <w:fldChar w:fldCharType="end"/>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left" w:pos="720"/>
      </w:tabs>
    </w:pPr>
    <w:r>
      <w:t>8-</w:t>
    </w:r>
    <w:r w:rsidR="00491AE3">
      <w:fldChar w:fldCharType="begin"/>
    </w:r>
    <w:r>
      <w:instrText xml:space="preserve"> PAGE </w:instrText>
    </w:r>
    <w:r w:rsidR="00491AE3">
      <w:fldChar w:fldCharType="separate"/>
    </w:r>
    <w:r w:rsidR="007645AE">
      <w:rPr>
        <w:noProof/>
      </w:rPr>
      <w:t>10</w:t>
    </w:r>
    <w:r w:rsidR="00491AE3">
      <w:rPr>
        <w:noProof/>
      </w:rPr>
      <w:fldChar w:fldCharType="end"/>
    </w:r>
    <w:r>
      <w:tab/>
      <w:t xml:space="preserve">Appendix 8—Survey Sample Frame Validation </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51728A">
    <w:pPr>
      <w:pStyle w:val="Header"/>
      <w:tabs>
        <w:tab w:val="clear" w:pos="9000"/>
        <w:tab w:val="right" w:pos="8820"/>
      </w:tabs>
    </w:pPr>
    <w:r>
      <w:tab/>
      <w:t>Appendix 8—Survey Sample Frame Validation</w:t>
    </w:r>
    <w:r>
      <w:tab/>
      <w:t>8-</w:t>
    </w:r>
    <w:r w:rsidR="00491AE3">
      <w:fldChar w:fldCharType="begin"/>
    </w:r>
    <w:r>
      <w:instrText xml:space="preserve"> PAGE </w:instrText>
    </w:r>
    <w:r w:rsidR="00491AE3">
      <w:fldChar w:fldCharType="separate"/>
    </w:r>
    <w:r w:rsidR="007645AE">
      <w:rPr>
        <w:noProof/>
      </w:rPr>
      <w:t>7</w:t>
    </w:r>
    <w:r w:rsidR="00491AE3">
      <w:rPr>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7F5C10" w:rsidRDefault="00E17347" w:rsidP="007F5C10">
    <w:pPr>
      <w:pStyle w:val="Head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pPr>
    <w:r>
      <w:rPr>
        <w:rStyle w:val="PageNumber"/>
      </w:rPr>
      <w:tab/>
    </w:r>
    <w:r>
      <w:t>Appendix 8—Survey Sample Frame Validation</w:t>
    </w:r>
    <w:r>
      <w:rPr>
        <w:rStyle w:val="PageNumber"/>
      </w:rPr>
      <w:tab/>
      <w:t>8-</w:t>
    </w:r>
    <w:r w:rsidR="00491AE3">
      <w:rPr>
        <w:rStyle w:val="PageNumber"/>
      </w:rPr>
      <w:fldChar w:fldCharType="begin"/>
    </w:r>
    <w:r>
      <w:rPr>
        <w:rStyle w:val="PageNumber"/>
      </w:rPr>
      <w:instrText xml:space="preserve"> PAGE </w:instrText>
    </w:r>
    <w:r w:rsidR="00491AE3">
      <w:rPr>
        <w:rStyle w:val="PageNumber"/>
      </w:rPr>
      <w:fldChar w:fldCharType="separate"/>
    </w:r>
    <w:r w:rsidR="007645AE">
      <w:rPr>
        <w:rStyle w:val="PageNumber"/>
        <w:noProof/>
      </w:rPr>
      <w:t>11</w:t>
    </w:r>
    <w:r w:rsidR="00491AE3">
      <w:rPr>
        <w:rStyle w:val="PageNumber"/>
      </w:rPr>
      <w:fldChar w:fldCharType="end"/>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43133D">
    <w:pPr>
      <w:pStyle w:val="Header"/>
      <w:tabs>
        <w:tab w:val="left" w:pos="900"/>
      </w:tabs>
    </w:pPr>
    <w:r>
      <w:t>8-</w:t>
    </w:r>
    <w:r w:rsidR="00491AE3">
      <w:fldChar w:fldCharType="begin"/>
    </w:r>
    <w:r>
      <w:instrText xml:space="preserve"> PAGE </w:instrText>
    </w:r>
    <w:r w:rsidR="00491AE3">
      <w:fldChar w:fldCharType="separate"/>
    </w:r>
    <w:r w:rsidR="007645AE">
      <w:rPr>
        <w:noProof/>
      </w:rPr>
      <w:t>12</w:t>
    </w:r>
    <w:r w:rsidR="00491AE3">
      <w:rPr>
        <w:noProof/>
      </w:rPr>
      <w:fldChar w:fldCharType="end"/>
    </w:r>
    <w:r>
      <w:tab/>
      <w:t>Appendix 8—Survey Sample Frame Validation</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pPr>
    <w:r>
      <w:rPr>
        <w:rStyle w:val="PageNumber"/>
      </w:rPr>
      <w:tab/>
    </w:r>
    <w:r>
      <w:t>Appendix 8—Survey Sample Frame Validation</w:t>
    </w:r>
    <w:r>
      <w:rPr>
        <w:rStyle w:val="PageNumber"/>
      </w:rPr>
      <w:tab/>
      <w:t>8-</w:t>
    </w:r>
    <w:r w:rsidR="00491AE3">
      <w:rPr>
        <w:rStyle w:val="PageNumber"/>
      </w:rPr>
      <w:fldChar w:fldCharType="begin"/>
    </w:r>
    <w:r>
      <w:rPr>
        <w:rStyle w:val="PageNumber"/>
      </w:rPr>
      <w:instrText xml:space="preserve"> PAGE </w:instrText>
    </w:r>
    <w:r w:rsidR="00491AE3">
      <w:rPr>
        <w:rStyle w:val="PageNumber"/>
      </w:rPr>
      <w:fldChar w:fldCharType="separate"/>
    </w:r>
    <w:r w:rsidR="007645AE">
      <w:rPr>
        <w:rStyle w:val="PageNumber"/>
        <w:noProof/>
      </w:rPr>
      <w:t>13</w:t>
    </w:r>
    <w:r w:rsidR="00491AE3">
      <w:rPr>
        <w:rStyle w:val="PageNumber"/>
      </w:rPr>
      <w:fldChar w:fldCharType="end"/>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43133D">
    <w:pPr>
      <w:pStyle w:val="Header"/>
      <w:tabs>
        <w:tab w:val="left" w:pos="900"/>
      </w:tabs>
    </w:pPr>
    <w:r>
      <w:t>8-</w:t>
    </w:r>
    <w:r w:rsidR="00491AE3">
      <w:fldChar w:fldCharType="begin"/>
    </w:r>
    <w:r>
      <w:instrText xml:space="preserve"> PAGE </w:instrText>
    </w:r>
    <w:r w:rsidR="00491AE3">
      <w:fldChar w:fldCharType="separate"/>
    </w:r>
    <w:r w:rsidR="007645AE">
      <w:rPr>
        <w:noProof/>
      </w:rPr>
      <w:t>14</w:t>
    </w:r>
    <w:r w:rsidR="00491AE3">
      <w:rPr>
        <w:noProof/>
      </w:rPr>
      <w:fldChar w:fldCharType="end"/>
    </w:r>
    <w:r>
      <w:tab/>
      <w:t>Appendix 8—Survey Sample Frame Validation</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43133D">
    <w:pPr>
      <w:pStyle w:val="Header"/>
      <w:tabs>
        <w:tab w:val="left" w:pos="900"/>
      </w:tabs>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5C41CC" w:rsidRDefault="00E17347" w:rsidP="005C41CC"/>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E17347">
    <w:pPr>
      <w:pStyle w:val="Header"/>
    </w:pPr>
    <w:r>
      <w:tab/>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653389" w:rsidRDefault="00E17347" w:rsidP="00653389">
    <w:pPr>
      <w:pStyle w:val="Header"/>
    </w:pPr>
    <w:r>
      <w:tab/>
      <w:t>Appendix 8</w:t>
    </w:r>
    <w:r w:rsidRPr="00653389">
      <w:t>—Software Certification Measures</w:t>
    </w:r>
    <w:r w:rsidRPr="00653389">
      <w:tab/>
    </w:r>
    <w:r>
      <w:t>8-</w:t>
    </w:r>
    <w:r w:rsidR="00491AE3">
      <w:fldChar w:fldCharType="begin"/>
    </w:r>
    <w:r>
      <w:instrText xml:space="preserve"> PAGE </w:instrText>
    </w:r>
    <w:r w:rsidR="00491AE3">
      <w:fldChar w:fldCharType="separate"/>
    </w:r>
    <w:r>
      <w:rPr>
        <w:noProof/>
      </w:rPr>
      <w:t>5</w:t>
    </w:r>
    <w:r w:rsidR="00491AE3">
      <w:rPr>
        <w:noProof/>
      </w:rPr>
      <w:fldChar w:fldCharType="end"/>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CE7209" w:rsidRDefault="00E17347" w:rsidP="00CE7209">
    <w:pPr>
      <w:pStyle w:val="Header"/>
      <w:ind w:left="720" w:hanging="720"/>
    </w:pPr>
    <w:r>
      <w:t>9-</w:t>
    </w:r>
    <w:r w:rsidR="00491AE3">
      <w:rPr>
        <w:rStyle w:val="PageNumber"/>
      </w:rPr>
      <w:fldChar w:fldCharType="begin"/>
    </w:r>
    <w:r>
      <w:rPr>
        <w:rStyle w:val="PageNumber"/>
      </w:rPr>
      <w:instrText xml:space="preserve"> PAGE </w:instrText>
    </w:r>
    <w:r w:rsidR="00491AE3">
      <w:rPr>
        <w:rStyle w:val="PageNumber"/>
      </w:rPr>
      <w:fldChar w:fldCharType="separate"/>
    </w:r>
    <w:r w:rsidR="00856510">
      <w:rPr>
        <w:rStyle w:val="PageNumber"/>
        <w:noProof/>
      </w:rPr>
      <w:t>2</w:t>
    </w:r>
    <w:r w:rsidR="00491AE3">
      <w:rPr>
        <w:rStyle w:val="PageNumber"/>
      </w:rPr>
      <w:fldChar w:fldCharType="end"/>
    </w:r>
    <w:r>
      <w:rPr>
        <w:rStyle w:val="PageNumber"/>
      </w:rPr>
      <w:tab/>
    </w:r>
    <w:r>
      <w:t>Appendix 9</w:t>
    </w:r>
    <w:r w:rsidRPr="00653389">
      <w:t>—Software Certification Measures</w: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32794B" w:rsidRDefault="00E17347" w:rsidP="0032794B">
    <w:pPr>
      <w:pStyle w:val="Header"/>
    </w:pPr>
    <w:r>
      <w:tab/>
      <w:t>Appendix 9</w:t>
    </w:r>
    <w:r w:rsidRPr="00653389">
      <w:t>—Software Certification Measures</w:t>
    </w:r>
    <w:r w:rsidRPr="00653389">
      <w:tab/>
    </w:r>
    <w:r>
      <w:t>9-</w:t>
    </w:r>
    <w:r w:rsidR="00491AE3">
      <w:fldChar w:fldCharType="begin"/>
    </w:r>
    <w:r>
      <w:instrText xml:space="preserve"> PAGE </w:instrText>
    </w:r>
    <w:r w:rsidR="00491AE3">
      <w:fldChar w:fldCharType="separate"/>
    </w:r>
    <w:r w:rsidR="007645AE">
      <w:rPr>
        <w:noProof/>
      </w:rPr>
      <w:t>1</w:t>
    </w:r>
    <w:r w:rsidR="00491AE3">
      <w:rPr>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clear" w:pos="9000"/>
        <w:tab w:val="clear" w:pos="9720"/>
        <w:tab w:val="right" w:pos="12600"/>
        <w:tab w:val="right" w:pos="13320"/>
      </w:tabs>
    </w:pPr>
    <w:r>
      <w:tab/>
      <w:t>Appendix 6—IS Standards Compliance Tool</w:t>
    </w:r>
    <w:r>
      <w:tab/>
      <w:t>6-</w:t>
    </w:r>
    <w:r w:rsidR="00491AE3">
      <w:fldChar w:fldCharType="begin"/>
    </w:r>
    <w:r>
      <w:instrText xml:space="preserve"> PAGE </w:instrText>
    </w:r>
    <w:r w:rsidR="00491AE3">
      <w:fldChar w:fldCharType="separate"/>
    </w:r>
    <w:r>
      <w:rPr>
        <w:noProof/>
      </w:rPr>
      <w:t>3</w:t>
    </w:r>
    <w:r w:rsidR="00491AE3">
      <w:rPr>
        <w:noProof/>
      </w:rPr>
      <w:fldChar w:fldCharType="end"/>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510" w:rsidRPr="00CE7209" w:rsidRDefault="00856510" w:rsidP="00CE7209">
    <w:pPr>
      <w:pStyle w:val="Header"/>
      <w:ind w:left="720" w:hanging="720"/>
    </w:pPr>
    <w:r>
      <w:t>9-</w:t>
    </w:r>
    <w:r w:rsidR="00491AE3">
      <w:rPr>
        <w:rStyle w:val="PageNumber"/>
      </w:rPr>
      <w:fldChar w:fldCharType="begin"/>
    </w:r>
    <w:r>
      <w:rPr>
        <w:rStyle w:val="PageNumber"/>
      </w:rPr>
      <w:instrText xml:space="preserve"> PAGE </w:instrText>
    </w:r>
    <w:r w:rsidR="00491AE3">
      <w:rPr>
        <w:rStyle w:val="PageNumber"/>
      </w:rPr>
      <w:fldChar w:fldCharType="separate"/>
    </w:r>
    <w:r w:rsidR="007645AE">
      <w:rPr>
        <w:rStyle w:val="PageNumber"/>
        <w:noProof/>
      </w:rPr>
      <w:t>2</w:t>
    </w:r>
    <w:r w:rsidR="00491AE3">
      <w:rPr>
        <w:rStyle w:val="PageNumber"/>
      </w:rPr>
      <w:fldChar w:fldCharType="end"/>
    </w:r>
    <w:r>
      <w:rPr>
        <w:rStyle w:val="PageNumber"/>
      </w:rPr>
      <w:tab/>
    </w:r>
    <w:r>
      <w:t>Appendix 9</w:t>
    </w:r>
    <w:r w:rsidRPr="00653389">
      <w:t>—Software Certification Measures</w: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510" w:rsidRPr="0032794B" w:rsidRDefault="00856510" w:rsidP="0032794B">
    <w:pPr>
      <w:pStyle w:val="Header"/>
    </w:pPr>
    <w:r>
      <w:tab/>
      <w:t>Appendix 9</w:t>
    </w:r>
    <w:r w:rsidRPr="00653389">
      <w:t>—Software Certification Measures</w:t>
    </w:r>
    <w:r w:rsidRPr="00653389">
      <w:tab/>
    </w:r>
    <w:r>
      <w:t>9-</w:t>
    </w:r>
    <w:fldSimple w:instr=" PAGE ">
      <w:r w:rsidR="007645AE">
        <w:rPr>
          <w:noProof/>
        </w:rPr>
        <w:t>3</w:t>
      </w:r>
    </w:fldSimple>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510" w:rsidRPr="00CE7209" w:rsidRDefault="00856510" w:rsidP="00CE7209">
    <w:pPr>
      <w:pStyle w:val="Header"/>
      <w:ind w:left="720" w:hanging="720"/>
    </w:pPr>
    <w:r>
      <w:t>9-</w:t>
    </w:r>
    <w:r w:rsidR="00491AE3">
      <w:rPr>
        <w:rStyle w:val="PageNumber"/>
      </w:rPr>
      <w:fldChar w:fldCharType="begin"/>
    </w:r>
    <w:r>
      <w:rPr>
        <w:rStyle w:val="PageNumber"/>
      </w:rPr>
      <w:instrText xml:space="preserve"> PAGE </w:instrText>
    </w:r>
    <w:r w:rsidR="00491AE3">
      <w:rPr>
        <w:rStyle w:val="PageNumber"/>
      </w:rPr>
      <w:fldChar w:fldCharType="separate"/>
    </w:r>
    <w:r w:rsidR="007645AE">
      <w:rPr>
        <w:rStyle w:val="PageNumber"/>
        <w:noProof/>
      </w:rPr>
      <w:t>4</w:t>
    </w:r>
    <w:r w:rsidR="00491AE3">
      <w:rPr>
        <w:rStyle w:val="PageNumber"/>
      </w:rPr>
      <w:fldChar w:fldCharType="end"/>
    </w:r>
    <w:r>
      <w:rPr>
        <w:rStyle w:val="PageNumber"/>
      </w:rPr>
      <w:tab/>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510" w:rsidRPr="0032794B" w:rsidRDefault="00856510" w:rsidP="0032794B">
    <w:pPr>
      <w:pStyle w:val="Header"/>
    </w:pPr>
    <w:r>
      <w:tab/>
      <w:t>Appendix 9</w:t>
    </w:r>
    <w:r w:rsidRPr="00653389">
      <w:t>—Software Certification Measures</w:t>
    </w:r>
    <w:r w:rsidRPr="00653389">
      <w:tab/>
    </w:r>
    <w:r>
      <w:t>9-</w:t>
    </w:r>
    <w:fldSimple w:instr=" PAGE ">
      <w:r>
        <w:rPr>
          <w:noProof/>
        </w:rPr>
        <w:t>1</w:t>
      </w:r>
    </w:fldSimple>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32794B" w:rsidRDefault="00E17347" w:rsidP="00717993"/>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396E1C" w:rsidRDefault="00E17347" w:rsidP="00396E1C">
    <w:pPr>
      <w:pStyle w:val="Heade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32794B" w:rsidRDefault="00E17347" w:rsidP="00CD7E3C">
    <w:pPr>
      <w:pStyle w:val="Header"/>
    </w:pPr>
    <w:r>
      <w:tab/>
      <w:t>Appendix 9—Bias Determination</w:t>
    </w:r>
    <w:r>
      <w:tab/>
      <w:t>9-</w:t>
    </w:r>
    <w:r w:rsidR="00491AE3">
      <w:fldChar w:fldCharType="begin"/>
    </w:r>
    <w:r>
      <w:instrText xml:space="preserve"> PAGE </w:instrText>
    </w:r>
    <w:r w:rsidR="00491AE3">
      <w:fldChar w:fldCharType="separate"/>
    </w:r>
    <w:r>
      <w:rPr>
        <w:noProof/>
      </w:rPr>
      <w:t>3</w:t>
    </w:r>
    <w:r w:rsidR="00491AE3">
      <w:rPr>
        <w:noProof/>
      </w:rPr>
      <w:fldChar w:fldCharType="end"/>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CD7E3C">
    <w:pPr>
      <w:pStyle w:val="Header"/>
      <w:ind w:left="720" w:hanging="720"/>
    </w:pPr>
    <w:r>
      <w:t>10-</w:t>
    </w:r>
    <w:r w:rsidR="00491AE3">
      <w:fldChar w:fldCharType="begin"/>
    </w:r>
    <w:r>
      <w:instrText xml:space="preserve"> PAGE </w:instrText>
    </w:r>
    <w:r w:rsidR="00491AE3">
      <w:fldChar w:fldCharType="separate"/>
    </w:r>
    <w:r w:rsidR="0043501D">
      <w:rPr>
        <w:noProof/>
      </w:rPr>
      <w:t>2</w:t>
    </w:r>
    <w:r w:rsidR="00491AE3">
      <w:rPr>
        <w:noProof/>
      </w:rPr>
      <w:fldChar w:fldCharType="end"/>
    </w:r>
    <w:r>
      <w:tab/>
      <w:t>Appendix 10—Bias Determination</w:t>
    </w:r>
    <w:r w:rsidDel="00C71C34">
      <w:t xml:space="preserve"> </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32794B" w:rsidRDefault="00E17347" w:rsidP="00C71C34">
    <w:pPr>
      <w:pStyle w:val="Header"/>
      <w:pBdr>
        <w:bottom w:val="single" w:sz="6" w:space="0" w:color="auto"/>
      </w:pBdr>
    </w:pPr>
    <w:r>
      <w:tab/>
      <w:t>Appendix 10—Bias Determination</w:t>
    </w:r>
    <w:r>
      <w:tab/>
      <w:t>10-</w:t>
    </w:r>
    <w:r w:rsidR="00491AE3">
      <w:fldChar w:fldCharType="begin"/>
    </w:r>
    <w:r>
      <w:instrText xml:space="preserve"> PAGE </w:instrText>
    </w:r>
    <w:r w:rsidR="00491AE3">
      <w:fldChar w:fldCharType="separate"/>
    </w:r>
    <w:r w:rsidR="007645AE">
      <w:rPr>
        <w:noProof/>
      </w:rPr>
      <w:t>1</w:t>
    </w:r>
    <w:r w:rsidR="00491AE3">
      <w:rPr>
        <w:noProof/>
      </w:rPr>
      <w:fldChar w:fldCharType="end"/>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01D" w:rsidRDefault="0043501D" w:rsidP="00CD7E3C">
    <w:pPr>
      <w:pStyle w:val="Header"/>
      <w:ind w:left="720" w:hanging="720"/>
    </w:pPr>
    <w:r>
      <w:t>10-</w:t>
    </w:r>
    <w:fldSimple w:instr=" PAGE ">
      <w:r w:rsidR="007645AE">
        <w:rPr>
          <w:noProof/>
        </w:rPr>
        <w:t>2</w:t>
      </w:r>
    </w:fldSimple>
    <w:r>
      <w:tab/>
      <w:t>Appendix 10—Bias Determination</w:t>
    </w:r>
    <w:r w:rsidDel="00C71C34">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clear" w:pos="9720"/>
        <w:tab w:val="right" w:pos="13320"/>
      </w:tabs>
    </w:pPr>
    <w:r>
      <w:t>Appendix 7—Standards Compliance Tool</w:t>
    </w:r>
    <w:r>
      <w:tab/>
    </w:r>
    <w:r w:rsidR="00491AE3">
      <w:fldChar w:fldCharType="begin"/>
    </w:r>
    <w:r>
      <w:instrText xml:space="preserve"> PAGE </w:instrText>
    </w:r>
    <w:r w:rsidR="00491AE3">
      <w:fldChar w:fldCharType="separate"/>
    </w:r>
    <w:r>
      <w:rPr>
        <w:noProof/>
      </w:rPr>
      <w:t>214</w:t>
    </w:r>
    <w:r w:rsidR="00491AE3">
      <w:rPr>
        <w:noProof/>
      </w:rPr>
      <w:fldChar w:fldCharType="end"/>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01D" w:rsidRPr="0032794B" w:rsidRDefault="0043501D" w:rsidP="00C71C34">
    <w:pPr>
      <w:pStyle w:val="Header"/>
      <w:pBdr>
        <w:bottom w:val="single" w:sz="6" w:space="0" w:color="auto"/>
      </w:pBdr>
    </w:pPr>
    <w:r>
      <w:tab/>
      <w:t>Appendix 10—Bias Determination</w:t>
    </w:r>
    <w:r>
      <w:tab/>
      <w:t>10-</w:t>
    </w:r>
    <w:fldSimple w:instr=" PAGE ">
      <w:r w:rsidR="007645AE">
        <w:rPr>
          <w:noProof/>
        </w:rPr>
        <w:t>3</w:t>
      </w:r>
    </w:fldSimple>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CD7E3C">
    <w:pPr>
      <w:pStyle w:val="Header"/>
      <w:ind w:left="720" w:hanging="720"/>
    </w:pPr>
    <w:r>
      <w:t>10-</w:t>
    </w:r>
    <w:r w:rsidR="00491AE3">
      <w:fldChar w:fldCharType="begin"/>
    </w:r>
    <w:r>
      <w:instrText xml:space="preserve"> PAGE </w:instrText>
    </w:r>
    <w:r w:rsidR="00491AE3">
      <w:fldChar w:fldCharType="separate"/>
    </w:r>
    <w:r w:rsidR="007645AE">
      <w:rPr>
        <w:noProof/>
      </w:rPr>
      <w:t>4</w:t>
    </w:r>
    <w:r w:rsidR="00491AE3">
      <w:rPr>
        <w:noProof/>
      </w:rPr>
      <w:fldChar w:fldCharType="end"/>
    </w:r>
    <w:r>
      <w:tab/>
      <w:t>Appendix 10—Bias Determination</w:t>
    </w:r>
    <w:r w:rsidDel="00C71C34">
      <w:t xml:space="preserve"> </w: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E17347" w:rsidRDefault="00E17347" w:rsidP="00E17347">
    <w:pPr>
      <w:pStyle w:val="Header"/>
      <w:pBdr>
        <w:bottom w:val="single" w:sz="6" w:space="0" w:color="auto"/>
      </w:pBdr>
    </w:pPr>
    <w:r>
      <w:tab/>
      <w:t>Appendix 10—Bias Determination</w:t>
    </w:r>
    <w:r>
      <w:tab/>
      <w:t>10-</w:t>
    </w:r>
    <w:r w:rsidR="00491AE3">
      <w:fldChar w:fldCharType="begin"/>
    </w:r>
    <w:r>
      <w:instrText xml:space="preserve"> PAGE </w:instrText>
    </w:r>
    <w:r w:rsidR="00491AE3">
      <w:fldChar w:fldCharType="separate"/>
    </w:r>
    <w:r w:rsidR="0043501D">
      <w:rPr>
        <w:noProof/>
      </w:rPr>
      <w:t>5</w:t>
    </w:r>
    <w:r w:rsidR="00491AE3">
      <w:rPr>
        <w:noProof/>
      </w:rPr>
      <w:fldChar w:fldCharType="end"/>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8B3472" w:rsidRDefault="00E17347" w:rsidP="008B3472">
    <w:pPr>
      <w:pStyle w:val="Header"/>
      <w:ind w:left="720" w:hanging="720"/>
    </w:pPr>
    <w:r>
      <w:t>11-</w:t>
    </w:r>
    <w:r w:rsidR="00491AE3">
      <w:fldChar w:fldCharType="begin"/>
    </w:r>
    <w:r>
      <w:instrText xml:space="preserve"> PAGE </w:instrText>
    </w:r>
    <w:r w:rsidR="00491AE3">
      <w:fldChar w:fldCharType="separate"/>
    </w:r>
    <w:r w:rsidR="0043501D">
      <w:rPr>
        <w:noProof/>
      </w:rPr>
      <w:t>6</w:t>
    </w:r>
    <w:r w:rsidR="00491AE3">
      <w:rPr>
        <w:noProof/>
      </w:rPr>
      <w:fldChar w:fldCharType="end"/>
    </w:r>
    <w:r>
      <w:tab/>
      <w:t>Appendix 11—Guidelines for Licensed Organization Advertising and Marketing</w: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8B3472">
    <w:pPr>
      <w:pStyle w:val="Header"/>
      <w:pBdr>
        <w:bottom w:val="none" w:sz="0" w:space="0" w:color="auto"/>
      </w:pBdr>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845E16" w:rsidRDefault="00E17347" w:rsidP="00845E16">
    <w:pPr>
      <w:pStyle w:val="Header"/>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8B3472" w:rsidRDefault="00E17347" w:rsidP="008B3472">
    <w:pPr>
      <w:pStyle w:val="Header"/>
      <w:ind w:left="720" w:hanging="720"/>
    </w:pPr>
    <w:r>
      <w:t>11-</w:t>
    </w:r>
    <w:r w:rsidR="00491AE3">
      <w:fldChar w:fldCharType="begin"/>
    </w:r>
    <w:r>
      <w:instrText xml:space="preserve"> PAGE </w:instrText>
    </w:r>
    <w:r w:rsidR="00491AE3">
      <w:fldChar w:fldCharType="separate"/>
    </w:r>
    <w:r w:rsidR="007645AE">
      <w:rPr>
        <w:noProof/>
      </w:rPr>
      <w:t>2</w:t>
    </w:r>
    <w:r w:rsidR="00491AE3">
      <w:rPr>
        <w:noProof/>
      </w:rPr>
      <w:fldChar w:fldCharType="end"/>
    </w:r>
    <w:r>
      <w:tab/>
      <w:t>Appendix 11—Guidelines for Licensed Organization Advertising and Marketing</w: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rsidP="0078543A">
    <w:pPr>
      <w:pStyle w:val="Header"/>
    </w:pPr>
    <w:r>
      <w:tab/>
      <w:t>Appendix 11—Guidelines for Licensed Organization Advertising and Marketing</w:t>
    </w:r>
    <w:r>
      <w:tab/>
      <w:t>11-</w:t>
    </w:r>
    <w:r w:rsidR="00491AE3">
      <w:fldChar w:fldCharType="begin"/>
    </w:r>
    <w:r>
      <w:instrText xml:space="preserve"> PAGE </w:instrText>
    </w:r>
    <w:r w:rsidR="00491AE3">
      <w:fldChar w:fldCharType="separate"/>
    </w:r>
    <w:r w:rsidR="007645AE">
      <w:rPr>
        <w:noProof/>
      </w:rPr>
      <w:t>3</w:t>
    </w:r>
    <w:r w:rsidR="00491AE3">
      <w:rPr>
        <w:noProof/>
      </w:rPr>
      <w:fldChar w:fldCharType="end"/>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Pr="008B3472" w:rsidRDefault="00E17347" w:rsidP="008B3472">
    <w:pPr>
      <w:pStyle w:val="Header"/>
      <w:ind w:left="720" w:hanging="720"/>
    </w:pPr>
    <w:r>
      <w:t>11-</w:t>
    </w:r>
    <w:r w:rsidR="00491AE3">
      <w:fldChar w:fldCharType="begin"/>
    </w:r>
    <w:r>
      <w:instrText xml:space="preserve"> PAGE </w:instrText>
    </w:r>
    <w:r w:rsidR="00491AE3">
      <w:fldChar w:fldCharType="separate"/>
    </w:r>
    <w:r w:rsidR="007645AE">
      <w:rPr>
        <w:noProof/>
      </w:rPr>
      <w:t>4</w:t>
    </w:r>
    <w:r w:rsidR="00491AE3">
      <w:rPr>
        <w:noProof/>
      </w:rPr>
      <w:fldChar w:fldCharType="end"/>
    </w:r>
    <w:r>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clear" w:pos="9000"/>
        <w:tab w:val="clear" w:pos="9720"/>
        <w:tab w:val="right" w:pos="12600"/>
        <w:tab w:val="right" w:pos="13320"/>
      </w:tabs>
    </w:pPr>
    <w:r>
      <w:tab/>
      <w:t>Appendix 6—IS Standards Compliance Tool</w:t>
    </w:r>
    <w:r>
      <w:tab/>
      <w:t>6-</w:t>
    </w:r>
    <w:r w:rsidR="00491AE3">
      <w:fldChar w:fldCharType="begin"/>
    </w:r>
    <w:r>
      <w:instrText xml:space="preserve"> PAGE </w:instrText>
    </w:r>
    <w:r w:rsidR="00491AE3">
      <w:fldChar w:fldCharType="separate"/>
    </w:r>
    <w:r w:rsidR="007645AE">
      <w:rPr>
        <w:noProof/>
      </w:rPr>
      <w:t>5</w:t>
    </w:r>
    <w:r w:rsidR="00491AE3">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clear" w:pos="9720"/>
        <w:tab w:val="left" w:pos="720"/>
        <w:tab w:val="right" w:pos="13320"/>
      </w:tabs>
    </w:pPr>
    <w:r>
      <w:rPr>
        <w:rStyle w:val="PageNumber"/>
      </w:rPr>
      <w:t>6-</w:t>
    </w:r>
    <w:r w:rsidR="00491AE3">
      <w:rPr>
        <w:rStyle w:val="PageNumber"/>
      </w:rPr>
      <w:fldChar w:fldCharType="begin"/>
    </w:r>
    <w:r>
      <w:rPr>
        <w:rStyle w:val="PageNumber"/>
      </w:rPr>
      <w:instrText xml:space="preserve"> PAGE </w:instrText>
    </w:r>
    <w:r w:rsidR="00491AE3">
      <w:rPr>
        <w:rStyle w:val="PageNumber"/>
      </w:rPr>
      <w:fldChar w:fldCharType="separate"/>
    </w:r>
    <w:r w:rsidR="007645AE">
      <w:rPr>
        <w:rStyle w:val="PageNumber"/>
        <w:noProof/>
      </w:rPr>
      <w:t>4</w:t>
    </w:r>
    <w:r w:rsidR="00491AE3">
      <w:rPr>
        <w:rStyle w:val="PageNumber"/>
      </w:rPr>
      <w:fldChar w:fldCharType="end"/>
    </w:r>
    <w:r>
      <w:tab/>
      <w:t>Appendix 6—IS Standards Compliance Tool</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clear" w:pos="9720"/>
        <w:tab w:val="right" w:pos="13320"/>
      </w:tabs>
    </w:pPr>
    <w:r>
      <w:t>Appendix 7—Standards Compliance Tool</w:t>
    </w:r>
    <w:r>
      <w:tab/>
    </w:r>
    <w:r w:rsidR="00491AE3">
      <w:fldChar w:fldCharType="begin"/>
    </w:r>
    <w:r>
      <w:instrText xml:space="preserve"> PAGE </w:instrText>
    </w:r>
    <w:r w:rsidR="00491AE3">
      <w:fldChar w:fldCharType="separate"/>
    </w:r>
    <w:r>
      <w:rPr>
        <w:noProof/>
      </w:rPr>
      <w:t>215</w:t>
    </w:r>
    <w:r w:rsidR="00491AE3">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7" w:rsidRDefault="00E17347">
    <w:pPr>
      <w:pStyle w:val="Header"/>
      <w:tabs>
        <w:tab w:val="clear" w:pos="9720"/>
        <w:tab w:val="left" w:pos="720"/>
        <w:tab w:val="right" w:pos="13320"/>
      </w:tabs>
    </w:pPr>
    <w:r>
      <w:rPr>
        <w:rStyle w:val="PageNumber"/>
      </w:rPr>
      <w:t>6-</w:t>
    </w:r>
    <w:r w:rsidR="00491AE3">
      <w:rPr>
        <w:rStyle w:val="PageNumber"/>
      </w:rPr>
      <w:fldChar w:fldCharType="begin"/>
    </w:r>
    <w:r>
      <w:rPr>
        <w:rStyle w:val="PageNumber"/>
      </w:rPr>
      <w:instrText xml:space="preserve"> PAGE </w:instrText>
    </w:r>
    <w:r w:rsidR="00491AE3">
      <w:rPr>
        <w:rStyle w:val="PageNumber"/>
      </w:rPr>
      <w:fldChar w:fldCharType="separate"/>
    </w:r>
    <w:r w:rsidR="007645AE">
      <w:rPr>
        <w:rStyle w:val="PageNumber"/>
        <w:noProof/>
      </w:rPr>
      <w:t>6</w:t>
    </w:r>
    <w:r w:rsidR="00491AE3">
      <w:rPr>
        <w:rStyle w:val="PageNumber"/>
      </w:rPr>
      <w:fldChar w:fldCharType="end"/>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013C79FA"/>
    <w:multiLevelType w:val="singleLevel"/>
    <w:tmpl w:val="43AC756C"/>
    <w:lvl w:ilvl="0">
      <w:start w:val="1"/>
      <w:numFmt w:val="bullet"/>
      <w:lvlText w:val=""/>
      <w:lvlJc w:val="left"/>
      <w:pPr>
        <w:tabs>
          <w:tab w:val="num" w:pos="360"/>
        </w:tabs>
        <w:ind w:left="158" w:hanging="158"/>
      </w:pPr>
      <w:rPr>
        <w:rFonts w:ascii="Symbol" w:hAnsi="Symbol" w:hint="default"/>
      </w:rPr>
    </w:lvl>
  </w:abstractNum>
  <w:abstractNum w:abstractNumId="11">
    <w:nsid w:val="04137BC4"/>
    <w:multiLevelType w:val="singleLevel"/>
    <w:tmpl w:val="357A13D4"/>
    <w:lvl w:ilvl="0">
      <w:start w:val="1"/>
      <w:numFmt w:val="bullet"/>
      <w:pStyle w:val="QuestionText"/>
      <w:lvlText w:val=""/>
      <w:lvlJc w:val="left"/>
      <w:pPr>
        <w:tabs>
          <w:tab w:val="num" w:pos="432"/>
        </w:tabs>
        <w:ind w:left="360" w:hanging="288"/>
      </w:pPr>
      <w:rPr>
        <w:rFonts w:ascii="Symbol" w:hAnsi="Symbol" w:hint="default"/>
        <w:sz w:val="22"/>
      </w:rPr>
    </w:lvl>
  </w:abstractNum>
  <w:abstractNum w:abstractNumId="12">
    <w:nsid w:val="11220919"/>
    <w:multiLevelType w:val="hybridMultilevel"/>
    <w:tmpl w:val="7ECE2706"/>
    <w:lvl w:ilvl="0" w:tplc="04090001">
      <w:start w:val="1"/>
      <w:numFmt w:val="bullet"/>
      <w:lvlText w:val=""/>
      <w:lvlJc w:val="left"/>
      <w:pPr>
        <w:tabs>
          <w:tab w:val="num" w:pos="432"/>
        </w:tabs>
        <w:ind w:left="432"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D270D16"/>
    <w:multiLevelType w:val="hybridMultilevel"/>
    <w:tmpl w:val="54803002"/>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0FC1B95"/>
    <w:multiLevelType w:val="hybridMultilevel"/>
    <w:tmpl w:val="7A06A214"/>
    <w:lvl w:ilvl="0" w:tplc="E6921246">
      <w:start w:val="1"/>
      <w:numFmt w:val="decimal"/>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1B2742"/>
    <w:multiLevelType w:val="hybridMultilevel"/>
    <w:tmpl w:val="8542A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881B10"/>
    <w:multiLevelType w:val="hybridMultilevel"/>
    <w:tmpl w:val="7A06A214"/>
    <w:lvl w:ilvl="0" w:tplc="E6921246">
      <w:start w:val="1"/>
      <w:numFmt w:val="decimal"/>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7A02E04"/>
    <w:multiLevelType w:val="hybridMultilevel"/>
    <w:tmpl w:val="EE42ECF4"/>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C857D47"/>
    <w:multiLevelType w:val="hybridMultilevel"/>
    <w:tmpl w:val="EE42ECF4"/>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3C930C98"/>
    <w:multiLevelType w:val="hybridMultilevel"/>
    <w:tmpl w:val="BCA20D52"/>
    <w:lvl w:ilvl="0" w:tplc="6150D0CA">
      <w:start w:val="1"/>
      <w:numFmt w:val="decimal"/>
      <w:lvlText w:val="%1."/>
      <w:lvlJc w:val="left"/>
      <w:pPr>
        <w:tabs>
          <w:tab w:val="num" w:pos="1080"/>
        </w:tabs>
        <w:ind w:left="108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222D97"/>
    <w:multiLevelType w:val="hybridMultilevel"/>
    <w:tmpl w:val="7A06A214"/>
    <w:lvl w:ilvl="0" w:tplc="E6921246">
      <w:start w:val="1"/>
      <w:numFmt w:val="decimal"/>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1006865"/>
    <w:multiLevelType w:val="hybridMultilevel"/>
    <w:tmpl w:val="6B24AD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1CA68CF"/>
    <w:multiLevelType w:val="hybridMultilevel"/>
    <w:tmpl w:val="2250D9AA"/>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1DB0882"/>
    <w:multiLevelType w:val="singleLevel"/>
    <w:tmpl w:val="0409000F"/>
    <w:lvl w:ilvl="0">
      <w:start w:val="1"/>
      <w:numFmt w:val="decimal"/>
      <w:lvlText w:val="%1."/>
      <w:lvlJc w:val="left"/>
      <w:pPr>
        <w:tabs>
          <w:tab w:val="num" w:pos="360"/>
        </w:tabs>
        <w:ind w:left="360" w:hanging="360"/>
      </w:pPr>
    </w:lvl>
  </w:abstractNum>
  <w:abstractNum w:abstractNumId="29">
    <w:nsid w:val="51DC2142"/>
    <w:multiLevelType w:val="hybridMultilevel"/>
    <w:tmpl w:val="399A4690"/>
    <w:lvl w:ilvl="0" w:tplc="2A3C8A1A">
      <w:start w:val="1"/>
      <w:numFmt w:val="decimal"/>
      <w:lvlText w:val="%1."/>
      <w:lvlJc w:val="left"/>
      <w:pPr>
        <w:tabs>
          <w:tab w:val="num" w:pos="720"/>
        </w:tabs>
        <w:ind w:left="720" w:hanging="360"/>
      </w:pPr>
      <w:rPr>
        <w:rFonts w:hint="default"/>
        <w:sz w:val="20"/>
        <w:szCs w:val="20"/>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0">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2CE422D"/>
    <w:multiLevelType w:val="hybridMultilevel"/>
    <w:tmpl w:val="EE42ECF4"/>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66BF6954"/>
    <w:multiLevelType w:val="hybridMultilevel"/>
    <w:tmpl w:val="058ABE52"/>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EE108F3"/>
    <w:multiLevelType w:val="hybridMultilevel"/>
    <w:tmpl w:val="EE42ECF4"/>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2754175"/>
    <w:multiLevelType w:val="hybridMultilevel"/>
    <w:tmpl w:val="EC32B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587F51"/>
    <w:multiLevelType w:val="hybridMultilevel"/>
    <w:tmpl w:val="28B2BB9C"/>
    <w:lvl w:ilvl="0" w:tplc="0409000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11"/>
  </w:num>
  <w:num w:numId="3">
    <w:abstractNumId w:val="30"/>
  </w:num>
  <w:num w:numId="4">
    <w:abstractNumId w:val="14"/>
  </w:num>
  <w:num w:numId="5">
    <w:abstractNumId w:val="21"/>
  </w:num>
  <w:num w:numId="6">
    <w:abstractNumId w:val="13"/>
  </w:num>
  <w:num w:numId="7">
    <w:abstractNumId w:val="26"/>
  </w:num>
  <w:num w:numId="8">
    <w:abstractNumId w:val="15"/>
  </w:num>
  <w:num w:numId="9">
    <w:abstractNumId w:val="31"/>
  </w:num>
  <w:num w:numId="10">
    <w:abstractNumId w:val="32"/>
  </w:num>
  <w:num w:numId="11">
    <w:abstractNumId w:val="24"/>
  </w:num>
  <w:num w:numId="12">
    <w:abstractNumId w:val="16"/>
  </w:num>
  <w:num w:numId="13">
    <w:abstractNumId w:val="27"/>
  </w:num>
  <w:num w:numId="14">
    <w:abstractNumId w:val="35"/>
  </w:num>
  <w:num w:numId="15">
    <w:abstractNumId w:val="25"/>
  </w:num>
  <w:num w:numId="16">
    <w:abstractNumId w:val="29"/>
  </w:num>
  <w:num w:numId="17">
    <w:abstractNumId w:val="18"/>
  </w:num>
  <w:num w:numId="18">
    <w:abstractNumId w:val="20"/>
  </w:num>
  <w:num w:numId="19">
    <w:abstractNumId w:val="22"/>
  </w:num>
  <w:num w:numId="20">
    <w:abstractNumId w:val="33"/>
  </w:num>
  <w:num w:numId="21">
    <w:abstractNumId w:val="17"/>
  </w:num>
  <w:num w:numId="22">
    <w:abstractNumId w:val="19"/>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3"/>
  </w:num>
  <w:num w:numId="34">
    <w:abstractNumId w:val="34"/>
  </w:num>
  <w:num w:numId="35">
    <w:abstractNumId w:val="26"/>
  </w:num>
  <w:num w:numId="36">
    <w:abstractNumId w:val="26"/>
  </w:num>
  <w:num w:numId="37">
    <w:abstractNumId w:val="26"/>
  </w:num>
  <w:num w:numId="38">
    <w:abstractNumId w:val="28"/>
  </w:num>
  <w:num w:numId="39">
    <w:abstractNumId w:val="12"/>
  </w:num>
  <w:num w:numId="40">
    <w:abstractNumId w:val="26"/>
  </w:num>
  <w:num w:numId="41">
    <w:abstractNumId w:val="26"/>
  </w:num>
  <w:num w:numId="42">
    <w:abstractNumId w:val="26"/>
  </w:num>
  <w:num w:numId="43">
    <w:abstractNumId w:val="26"/>
  </w:num>
  <w:num w:numId="44">
    <w:abstractNumId w:val="26"/>
  </w:num>
  <w:num w:numId="45">
    <w:abstractNumId w:val="26"/>
  </w:num>
  <w:num w:numId="46">
    <w:abstractNumId w:val="26"/>
  </w:num>
  <w:num w:numId="47">
    <w:abstractNumId w:val="26"/>
  </w:num>
  <w:num w:numId="48">
    <w:abstractNumId w:val="2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5"/>
  <w:embedSystemFonts/>
  <w:mirrorMargins/>
  <w:proofState w:spelling="clean"/>
  <w:stylePaneFormatFilter w:val="3F01"/>
  <w:defaultTabStop w:val="720"/>
  <w:evenAndOddHeaders/>
  <w:drawingGridHorizontalSpacing w:val="100"/>
  <w:displayHorizontalDrawingGridEvery w:val="0"/>
  <w:displayVerticalDrawingGridEvery w:val="0"/>
  <w:noPunctuationKerning/>
  <w:characterSpacingControl w:val="doNotCompress"/>
  <w:hdrShapeDefaults>
    <o:shapedefaults v:ext="edit" spidmax="101377"/>
  </w:hdrShapeDefaults>
  <w:footnotePr>
    <w:footnote w:id="-1"/>
    <w:footnote w:id="0"/>
  </w:footnotePr>
  <w:endnotePr>
    <w:endnote w:id="-1"/>
    <w:endnote w:id="0"/>
  </w:endnotePr>
  <w:compat/>
  <w:rsids>
    <w:rsidRoot w:val="00AC2CA6"/>
    <w:rsid w:val="0000090A"/>
    <w:rsid w:val="00004652"/>
    <w:rsid w:val="00006A18"/>
    <w:rsid w:val="00006BC1"/>
    <w:rsid w:val="00010200"/>
    <w:rsid w:val="000120B0"/>
    <w:rsid w:val="000120E4"/>
    <w:rsid w:val="00016216"/>
    <w:rsid w:val="00021CA8"/>
    <w:rsid w:val="0002283E"/>
    <w:rsid w:val="000353EE"/>
    <w:rsid w:val="00037667"/>
    <w:rsid w:val="0004636D"/>
    <w:rsid w:val="0004694D"/>
    <w:rsid w:val="000523FD"/>
    <w:rsid w:val="00053A6B"/>
    <w:rsid w:val="00055F40"/>
    <w:rsid w:val="00063AE3"/>
    <w:rsid w:val="00065328"/>
    <w:rsid w:val="000658CB"/>
    <w:rsid w:val="00076C62"/>
    <w:rsid w:val="00082C98"/>
    <w:rsid w:val="00084764"/>
    <w:rsid w:val="000852E4"/>
    <w:rsid w:val="000904B0"/>
    <w:rsid w:val="00092161"/>
    <w:rsid w:val="000A6D06"/>
    <w:rsid w:val="000B28CA"/>
    <w:rsid w:val="000B5425"/>
    <w:rsid w:val="000B5A52"/>
    <w:rsid w:val="000B68A8"/>
    <w:rsid w:val="000B7B9A"/>
    <w:rsid w:val="000C01B8"/>
    <w:rsid w:val="000C4F97"/>
    <w:rsid w:val="000C55C1"/>
    <w:rsid w:val="000E3A70"/>
    <w:rsid w:val="000E62A6"/>
    <w:rsid w:val="000F2466"/>
    <w:rsid w:val="000F2922"/>
    <w:rsid w:val="000F5A1B"/>
    <w:rsid w:val="0010191D"/>
    <w:rsid w:val="00103961"/>
    <w:rsid w:val="001059F4"/>
    <w:rsid w:val="0011482B"/>
    <w:rsid w:val="00117560"/>
    <w:rsid w:val="00120B3B"/>
    <w:rsid w:val="00126DB0"/>
    <w:rsid w:val="001316D8"/>
    <w:rsid w:val="00131FE0"/>
    <w:rsid w:val="001326CF"/>
    <w:rsid w:val="0013787B"/>
    <w:rsid w:val="00142D15"/>
    <w:rsid w:val="00146169"/>
    <w:rsid w:val="0014616B"/>
    <w:rsid w:val="00146B98"/>
    <w:rsid w:val="00162105"/>
    <w:rsid w:val="0016218F"/>
    <w:rsid w:val="001627F9"/>
    <w:rsid w:val="0017559A"/>
    <w:rsid w:val="0018271F"/>
    <w:rsid w:val="001842E5"/>
    <w:rsid w:val="00192A79"/>
    <w:rsid w:val="00193245"/>
    <w:rsid w:val="00196FD8"/>
    <w:rsid w:val="001B3F6E"/>
    <w:rsid w:val="001C0753"/>
    <w:rsid w:val="001C2632"/>
    <w:rsid w:val="001C4C8D"/>
    <w:rsid w:val="001C6F87"/>
    <w:rsid w:val="001E1A59"/>
    <w:rsid w:val="001E3A93"/>
    <w:rsid w:val="001E5601"/>
    <w:rsid w:val="001E59A6"/>
    <w:rsid w:val="001F221F"/>
    <w:rsid w:val="001F486D"/>
    <w:rsid w:val="00201743"/>
    <w:rsid w:val="00204218"/>
    <w:rsid w:val="00207445"/>
    <w:rsid w:val="00211010"/>
    <w:rsid w:val="002153D0"/>
    <w:rsid w:val="002169FB"/>
    <w:rsid w:val="00217D25"/>
    <w:rsid w:val="002204E2"/>
    <w:rsid w:val="002235BB"/>
    <w:rsid w:val="002259C5"/>
    <w:rsid w:val="00225DC2"/>
    <w:rsid w:val="0023290F"/>
    <w:rsid w:val="002402DD"/>
    <w:rsid w:val="00253E99"/>
    <w:rsid w:val="0026270F"/>
    <w:rsid w:val="00274DEE"/>
    <w:rsid w:val="00277B0D"/>
    <w:rsid w:val="00281EDB"/>
    <w:rsid w:val="00286ADF"/>
    <w:rsid w:val="00287F83"/>
    <w:rsid w:val="00287FA0"/>
    <w:rsid w:val="002913DC"/>
    <w:rsid w:val="00293564"/>
    <w:rsid w:val="00295F7A"/>
    <w:rsid w:val="002A0414"/>
    <w:rsid w:val="002A0EB6"/>
    <w:rsid w:val="002A3FD6"/>
    <w:rsid w:val="002C73EC"/>
    <w:rsid w:val="002D6A84"/>
    <w:rsid w:val="002E375B"/>
    <w:rsid w:val="002E65FA"/>
    <w:rsid w:val="002F4D42"/>
    <w:rsid w:val="002F5021"/>
    <w:rsid w:val="00302158"/>
    <w:rsid w:val="00303143"/>
    <w:rsid w:val="003071BA"/>
    <w:rsid w:val="00320EBE"/>
    <w:rsid w:val="0032794B"/>
    <w:rsid w:val="003313C2"/>
    <w:rsid w:val="00336F93"/>
    <w:rsid w:val="00342985"/>
    <w:rsid w:val="00345264"/>
    <w:rsid w:val="00351CDF"/>
    <w:rsid w:val="003600BC"/>
    <w:rsid w:val="003638B0"/>
    <w:rsid w:val="0036483B"/>
    <w:rsid w:val="00371066"/>
    <w:rsid w:val="00372386"/>
    <w:rsid w:val="00372F6C"/>
    <w:rsid w:val="00374385"/>
    <w:rsid w:val="00374E80"/>
    <w:rsid w:val="0037502E"/>
    <w:rsid w:val="00382614"/>
    <w:rsid w:val="00385664"/>
    <w:rsid w:val="00396E1C"/>
    <w:rsid w:val="003971CD"/>
    <w:rsid w:val="003A51D9"/>
    <w:rsid w:val="003A5E80"/>
    <w:rsid w:val="003B58C7"/>
    <w:rsid w:val="003B6A3E"/>
    <w:rsid w:val="003C4AA5"/>
    <w:rsid w:val="003D3F7C"/>
    <w:rsid w:val="003D65AE"/>
    <w:rsid w:val="003E06CD"/>
    <w:rsid w:val="003E0AE5"/>
    <w:rsid w:val="003E5DB8"/>
    <w:rsid w:val="003E6886"/>
    <w:rsid w:val="003F17D8"/>
    <w:rsid w:val="003F2145"/>
    <w:rsid w:val="003F2B15"/>
    <w:rsid w:val="003F40FA"/>
    <w:rsid w:val="003F6A8F"/>
    <w:rsid w:val="0040050B"/>
    <w:rsid w:val="00403CBA"/>
    <w:rsid w:val="00403ED9"/>
    <w:rsid w:val="00406B97"/>
    <w:rsid w:val="00425F0E"/>
    <w:rsid w:val="004270CB"/>
    <w:rsid w:val="0042727E"/>
    <w:rsid w:val="0043133D"/>
    <w:rsid w:val="004313DF"/>
    <w:rsid w:val="0043501D"/>
    <w:rsid w:val="00435D81"/>
    <w:rsid w:val="004379D7"/>
    <w:rsid w:val="00440F88"/>
    <w:rsid w:val="004416D5"/>
    <w:rsid w:val="00445BF2"/>
    <w:rsid w:val="004542B2"/>
    <w:rsid w:val="004558A0"/>
    <w:rsid w:val="00480446"/>
    <w:rsid w:val="00480BE8"/>
    <w:rsid w:val="00491688"/>
    <w:rsid w:val="00491AE3"/>
    <w:rsid w:val="00494575"/>
    <w:rsid w:val="00495801"/>
    <w:rsid w:val="00495BE8"/>
    <w:rsid w:val="00496AA3"/>
    <w:rsid w:val="004B15BF"/>
    <w:rsid w:val="004B3182"/>
    <w:rsid w:val="004B438E"/>
    <w:rsid w:val="004B71AA"/>
    <w:rsid w:val="004C33BA"/>
    <w:rsid w:val="004C6521"/>
    <w:rsid w:val="004D4573"/>
    <w:rsid w:val="004D5FF5"/>
    <w:rsid w:val="004E0134"/>
    <w:rsid w:val="004E2AE2"/>
    <w:rsid w:val="004E73B2"/>
    <w:rsid w:val="004E768D"/>
    <w:rsid w:val="004E7846"/>
    <w:rsid w:val="00506280"/>
    <w:rsid w:val="00515811"/>
    <w:rsid w:val="0051728A"/>
    <w:rsid w:val="00520225"/>
    <w:rsid w:val="00523ABF"/>
    <w:rsid w:val="00526584"/>
    <w:rsid w:val="00533147"/>
    <w:rsid w:val="005411D9"/>
    <w:rsid w:val="0055527A"/>
    <w:rsid w:val="00557C55"/>
    <w:rsid w:val="005611A2"/>
    <w:rsid w:val="00562824"/>
    <w:rsid w:val="00576CDE"/>
    <w:rsid w:val="00581A33"/>
    <w:rsid w:val="00583FD0"/>
    <w:rsid w:val="00590A84"/>
    <w:rsid w:val="00591CAE"/>
    <w:rsid w:val="00594535"/>
    <w:rsid w:val="00594DDA"/>
    <w:rsid w:val="00597040"/>
    <w:rsid w:val="005A053D"/>
    <w:rsid w:val="005A14A3"/>
    <w:rsid w:val="005A1EE3"/>
    <w:rsid w:val="005B0C43"/>
    <w:rsid w:val="005B6417"/>
    <w:rsid w:val="005B708B"/>
    <w:rsid w:val="005C238F"/>
    <w:rsid w:val="005C35C8"/>
    <w:rsid w:val="005C41CC"/>
    <w:rsid w:val="005D4918"/>
    <w:rsid w:val="005D74D9"/>
    <w:rsid w:val="005E0B18"/>
    <w:rsid w:val="005E3B46"/>
    <w:rsid w:val="005E4189"/>
    <w:rsid w:val="005F7914"/>
    <w:rsid w:val="00603D01"/>
    <w:rsid w:val="006106C6"/>
    <w:rsid w:val="00612423"/>
    <w:rsid w:val="00613F23"/>
    <w:rsid w:val="006143AD"/>
    <w:rsid w:val="006249F6"/>
    <w:rsid w:val="00627653"/>
    <w:rsid w:val="00630672"/>
    <w:rsid w:val="00630D0B"/>
    <w:rsid w:val="006324F6"/>
    <w:rsid w:val="0063474E"/>
    <w:rsid w:val="00644958"/>
    <w:rsid w:val="00646EA3"/>
    <w:rsid w:val="00646F31"/>
    <w:rsid w:val="00647A4F"/>
    <w:rsid w:val="006509A0"/>
    <w:rsid w:val="00653389"/>
    <w:rsid w:val="00657D18"/>
    <w:rsid w:val="00662C40"/>
    <w:rsid w:val="00662F19"/>
    <w:rsid w:val="00663279"/>
    <w:rsid w:val="006664C9"/>
    <w:rsid w:val="0066721C"/>
    <w:rsid w:val="00675D83"/>
    <w:rsid w:val="0068249A"/>
    <w:rsid w:val="006954B4"/>
    <w:rsid w:val="006B05AA"/>
    <w:rsid w:val="006B7382"/>
    <w:rsid w:val="006B7B09"/>
    <w:rsid w:val="006C3611"/>
    <w:rsid w:val="006C59F7"/>
    <w:rsid w:val="006D0F5F"/>
    <w:rsid w:val="006D283A"/>
    <w:rsid w:val="006F1B04"/>
    <w:rsid w:val="006F2879"/>
    <w:rsid w:val="006F5758"/>
    <w:rsid w:val="00701C9F"/>
    <w:rsid w:val="007054F9"/>
    <w:rsid w:val="00706FD1"/>
    <w:rsid w:val="007125F2"/>
    <w:rsid w:val="00712783"/>
    <w:rsid w:val="0071421A"/>
    <w:rsid w:val="00717993"/>
    <w:rsid w:val="007206E6"/>
    <w:rsid w:val="00722C41"/>
    <w:rsid w:val="007325E1"/>
    <w:rsid w:val="0073347E"/>
    <w:rsid w:val="00736710"/>
    <w:rsid w:val="00737562"/>
    <w:rsid w:val="007419BF"/>
    <w:rsid w:val="007506AD"/>
    <w:rsid w:val="00750FC6"/>
    <w:rsid w:val="007535A1"/>
    <w:rsid w:val="0075444F"/>
    <w:rsid w:val="00756B8D"/>
    <w:rsid w:val="00761401"/>
    <w:rsid w:val="007645AE"/>
    <w:rsid w:val="00773308"/>
    <w:rsid w:val="0078543A"/>
    <w:rsid w:val="00795509"/>
    <w:rsid w:val="007A42DB"/>
    <w:rsid w:val="007B09B2"/>
    <w:rsid w:val="007B30A1"/>
    <w:rsid w:val="007C07E6"/>
    <w:rsid w:val="007C0DC8"/>
    <w:rsid w:val="007C1BCA"/>
    <w:rsid w:val="007D0F83"/>
    <w:rsid w:val="007D3F66"/>
    <w:rsid w:val="007E4863"/>
    <w:rsid w:val="007E7B6B"/>
    <w:rsid w:val="007F14F8"/>
    <w:rsid w:val="007F30BB"/>
    <w:rsid w:val="007F34E0"/>
    <w:rsid w:val="007F429E"/>
    <w:rsid w:val="007F4988"/>
    <w:rsid w:val="007F551D"/>
    <w:rsid w:val="007F5C10"/>
    <w:rsid w:val="007F6F1D"/>
    <w:rsid w:val="008000A0"/>
    <w:rsid w:val="00811154"/>
    <w:rsid w:val="00815097"/>
    <w:rsid w:val="00817A35"/>
    <w:rsid w:val="008204AB"/>
    <w:rsid w:val="0082236E"/>
    <w:rsid w:val="00823EB0"/>
    <w:rsid w:val="00833FB1"/>
    <w:rsid w:val="00841A01"/>
    <w:rsid w:val="00845E16"/>
    <w:rsid w:val="0085421D"/>
    <w:rsid w:val="008551C6"/>
    <w:rsid w:val="00856510"/>
    <w:rsid w:val="0087227D"/>
    <w:rsid w:val="008731E2"/>
    <w:rsid w:val="00876A44"/>
    <w:rsid w:val="008821B6"/>
    <w:rsid w:val="008829D2"/>
    <w:rsid w:val="008900DC"/>
    <w:rsid w:val="008901FA"/>
    <w:rsid w:val="00890618"/>
    <w:rsid w:val="008A2B45"/>
    <w:rsid w:val="008A34F6"/>
    <w:rsid w:val="008A74F2"/>
    <w:rsid w:val="008B3472"/>
    <w:rsid w:val="008B513A"/>
    <w:rsid w:val="008B6C7C"/>
    <w:rsid w:val="008B6F7A"/>
    <w:rsid w:val="008B7C44"/>
    <w:rsid w:val="008C06E6"/>
    <w:rsid w:val="008C5308"/>
    <w:rsid w:val="008C6DD8"/>
    <w:rsid w:val="008D7A7C"/>
    <w:rsid w:val="008E2E93"/>
    <w:rsid w:val="008E3697"/>
    <w:rsid w:val="008E6ADE"/>
    <w:rsid w:val="008E7D58"/>
    <w:rsid w:val="008F09F3"/>
    <w:rsid w:val="008F7C8C"/>
    <w:rsid w:val="009010F3"/>
    <w:rsid w:val="00902EC2"/>
    <w:rsid w:val="00907625"/>
    <w:rsid w:val="00911986"/>
    <w:rsid w:val="00912D6A"/>
    <w:rsid w:val="00917405"/>
    <w:rsid w:val="009220D9"/>
    <w:rsid w:val="00923063"/>
    <w:rsid w:val="00936462"/>
    <w:rsid w:val="00937E0C"/>
    <w:rsid w:val="009410A8"/>
    <w:rsid w:val="0094311E"/>
    <w:rsid w:val="00944305"/>
    <w:rsid w:val="00944596"/>
    <w:rsid w:val="0094594A"/>
    <w:rsid w:val="009469DE"/>
    <w:rsid w:val="00951335"/>
    <w:rsid w:val="0095424A"/>
    <w:rsid w:val="0095581C"/>
    <w:rsid w:val="00956B60"/>
    <w:rsid w:val="00960498"/>
    <w:rsid w:val="00963E3F"/>
    <w:rsid w:val="00967293"/>
    <w:rsid w:val="00967530"/>
    <w:rsid w:val="00970335"/>
    <w:rsid w:val="00974C4C"/>
    <w:rsid w:val="00976D1C"/>
    <w:rsid w:val="0098104A"/>
    <w:rsid w:val="00983E27"/>
    <w:rsid w:val="00985301"/>
    <w:rsid w:val="009876AC"/>
    <w:rsid w:val="009916BD"/>
    <w:rsid w:val="009936DB"/>
    <w:rsid w:val="00994DEC"/>
    <w:rsid w:val="009B00CD"/>
    <w:rsid w:val="009B6301"/>
    <w:rsid w:val="009D14A1"/>
    <w:rsid w:val="009D6983"/>
    <w:rsid w:val="009E2894"/>
    <w:rsid w:val="009E2D1F"/>
    <w:rsid w:val="009F0C46"/>
    <w:rsid w:val="009F25F1"/>
    <w:rsid w:val="009F71B0"/>
    <w:rsid w:val="00A01280"/>
    <w:rsid w:val="00A023A1"/>
    <w:rsid w:val="00A03091"/>
    <w:rsid w:val="00A039BB"/>
    <w:rsid w:val="00A10992"/>
    <w:rsid w:val="00A116C8"/>
    <w:rsid w:val="00A14A5E"/>
    <w:rsid w:val="00A21398"/>
    <w:rsid w:val="00A22936"/>
    <w:rsid w:val="00A26092"/>
    <w:rsid w:val="00A331E7"/>
    <w:rsid w:val="00A42458"/>
    <w:rsid w:val="00A47BF4"/>
    <w:rsid w:val="00A62F2E"/>
    <w:rsid w:val="00A6379D"/>
    <w:rsid w:val="00A63A33"/>
    <w:rsid w:val="00A672D3"/>
    <w:rsid w:val="00A7056C"/>
    <w:rsid w:val="00A70ED2"/>
    <w:rsid w:val="00A71200"/>
    <w:rsid w:val="00A96FE0"/>
    <w:rsid w:val="00A973ED"/>
    <w:rsid w:val="00AA09C9"/>
    <w:rsid w:val="00AA2604"/>
    <w:rsid w:val="00AA3DB4"/>
    <w:rsid w:val="00AA6934"/>
    <w:rsid w:val="00AA712E"/>
    <w:rsid w:val="00AB437E"/>
    <w:rsid w:val="00AB5E43"/>
    <w:rsid w:val="00AC2350"/>
    <w:rsid w:val="00AC2CA6"/>
    <w:rsid w:val="00AC3FFC"/>
    <w:rsid w:val="00AD7BD8"/>
    <w:rsid w:val="00AE3099"/>
    <w:rsid w:val="00AE4224"/>
    <w:rsid w:val="00AF1E43"/>
    <w:rsid w:val="00AF357B"/>
    <w:rsid w:val="00B00375"/>
    <w:rsid w:val="00B00639"/>
    <w:rsid w:val="00B061DD"/>
    <w:rsid w:val="00B064E9"/>
    <w:rsid w:val="00B115D1"/>
    <w:rsid w:val="00B11CA6"/>
    <w:rsid w:val="00B14775"/>
    <w:rsid w:val="00B15F87"/>
    <w:rsid w:val="00B226FD"/>
    <w:rsid w:val="00B317C5"/>
    <w:rsid w:val="00B36186"/>
    <w:rsid w:val="00B419D9"/>
    <w:rsid w:val="00B41F67"/>
    <w:rsid w:val="00B476D0"/>
    <w:rsid w:val="00B47C07"/>
    <w:rsid w:val="00B504DB"/>
    <w:rsid w:val="00B50653"/>
    <w:rsid w:val="00B61432"/>
    <w:rsid w:val="00B6195C"/>
    <w:rsid w:val="00B62722"/>
    <w:rsid w:val="00B63BD4"/>
    <w:rsid w:val="00B71E89"/>
    <w:rsid w:val="00B72A69"/>
    <w:rsid w:val="00B77238"/>
    <w:rsid w:val="00B81CCA"/>
    <w:rsid w:val="00B827DF"/>
    <w:rsid w:val="00B90BC3"/>
    <w:rsid w:val="00B918A8"/>
    <w:rsid w:val="00B953F9"/>
    <w:rsid w:val="00BA093B"/>
    <w:rsid w:val="00BA3A71"/>
    <w:rsid w:val="00BB0C52"/>
    <w:rsid w:val="00BB210B"/>
    <w:rsid w:val="00BB4064"/>
    <w:rsid w:val="00BB46A9"/>
    <w:rsid w:val="00BC0A4B"/>
    <w:rsid w:val="00BC1435"/>
    <w:rsid w:val="00BC26F6"/>
    <w:rsid w:val="00BC4191"/>
    <w:rsid w:val="00BD10A2"/>
    <w:rsid w:val="00BD2D25"/>
    <w:rsid w:val="00BE5CD7"/>
    <w:rsid w:val="00BF2B49"/>
    <w:rsid w:val="00BF2CEB"/>
    <w:rsid w:val="00BF6556"/>
    <w:rsid w:val="00C02AB5"/>
    <w:rsid w:val="00C110B3"/>
    <w:rsid w:val="00C11D9A"/>
    <w:rsid w:val="00C125A4"/>
    <w:rsid w:val="00C24CEF"/>
    <w:rsid w:val="00C25D7C"/>
    <w:rsid w:val="00C34257"/>
    <w:rsid w:val="00C55616"/>
    <w:rsid w:val="00C557F0"/>
    <w:rsid w:val="00C616E7"/>
    <w:rsid w:val="00C71C34"/>
    <w:rsid w:val="00C75E9B"/>
    <w:rsid w:val="00C778FF"/>
    <w:rsid w:val="00C85420"/>
    <w:rsid w:val="00C90A62"/>
    <w:rsid w:val="00C92A59"/>
    <w:rsid w:val="00C938C0"/>
    <w:rsid w:val="00C96DC5"/>
    <w:rsid w:val="00CA33E5"/>
    <w:rsid w:val="00CB03E4"/>
    <w:rsid w:val="00CC4CAB"/>
    <w:rsid w:val="00CC7FFC"/>
    <w:rsid w:val="00CD1440"/>
    <w:rsid w:val="00CD203A"/>
    <w:rsid w:val="00CD7E3C"/>
    <w:rsid w:val="00CE06D2"/>
    <w:rsid w:val="00CE2293"/>
    <w:rsid w:val="00CE7177"/>
    <w:rsid w:val="00CE7209"/>
    <w:rsid w:val="00CF4B7B"/>
    <w:rsid w:val="00D10E50"/>
    <w:rsid w:val="00D135CC"/>
    <w:rsid w:val="00D1460B"/>
    <w:rsid w:val="00D15ECD"/>
    <w:rsid w:val="00D20AE8"/>
    <w:rsid w:val="00D21CC1"/>
    <w:rsid w:val="00D23468"/>
    <w:rsid w:val="00D307B1"/>
    <w:rsid w:val="00D31E85"/>
    <w:rsid w:val="00D367A0"/>
    <w:rsid w:val="00D36B50"/>
    <w:rsid w:val="00D45FD7"/>
    <w:rsid w:val="00D502C6"/>
    <w:rsid w:val="00D51D61"/>
    <w:rsid w:val="00D56480"/>
    <w:rsid w:val="00D60860"/>
    <w:rsid w:val="00D61ABB"/>
    <w:rsid w:val="00D65181"/>
    <w:rsid w:val="00D654C8"/>
    <w:rsid w:val="00D80555"/>
    <w:rsid w:val="00D80656"/>
    <w:rsid w:val="00D82979"/>
    <w:rsid w:val="00D83E45"/>
    <w:rsid w:val="00D92963"/>
    <w:rsid w:val="00D9481E"/>
    <w:rsid w:val="00D96901"/>
    <w:rsid w:val="00D96CEE"/>
    <w:rsid w:val="00DA042E"/>
    <w:rsid w:val="00DA183C"/>
    <w:rsid w:val="00DA4D59"/>
    <w:rsid w:val="00DA794F"/>
    <w:rsid w:val="00DB17EE"/>
    <w:rsid w:val="00DB4950"/>
    <w:rsid w:val="00DC122D"/>
    <w:rsid w:val="00DC3377"/>
    <w:rsid w:val="00DC3F0E"/>
    <w:rsid w:val="00DD4027"/>
    <w:rsid w:val="00DD4885"/>
    <w:rsid w:val="00DD4EBB"/>
    <w:rsid w:val="00DF0F10"/>
    <w:rsid w:val="00DF1A6D"/>
    <w:rsid w:val="00DF6E28"/>
    <w:rsid w:val="00E03261"/>
    <w:rsid w:val="00E06D49"/>
    <w:rsid w:val="00E1217D"/>
    <w:rsid w:val="00E16B24"/>
    <w:rsid w:val="00E17347"/>
    <w:rsid w:val="00E303A3"/>
    <w:rsid w:val="00E332D1"/>
    <w:rsid w:val="00E42737"/>
    <w:rsid w:val="00E45B06"/>
    <w:rsid w:val="00E51D91"/>
    <w:rsid w:val="00E527C0"/>
    <w:rsid w:val="00E575FE"/>
    <w:rsid w:val="00E60CE2"/>
    <w:rsid w:val="00E63503"/>
    <w:rsid w:val="00E73CE9"/>
    <w:rsid w:val="00E84B61"/>
    <w:rsid w:val="00E877EE"/>
    <w:rsid w:val="00EA161B"/>
    <w:rsid w:val="00EA172D"/>
    <w:rsid w:val="00EA24D3"/>
    <w:rsid w:val="00EA43F7"/>
    <w:rsid w:val="00EB37CE"/>
    <w:rsid w:val="00EB4AA9"/>
    <w:rsid w:val="00EC0031"/>
    <w:rsid w:val="00EC2F5D"/>
    <w:rsid w:val="00ED38A9"/>
    <w:rsid w:val="00ED648F"/>
    <w:rsid w:val="00EF04C0"/>
    <w:rsid w:val="00EF4942"/>
    <w:rsid w:val="00F0167E"/>
    <w:rsid w:val="00F06DA7"/>
    <w:rsid w:val="00F128D8"/>
    <w:rsid w:val="00F15915"/>
    <w:rsid w:val="00F260D8"/>
    <w:rsid w:val="00F264E7"/>
    <w:rsid w:val="00F277F1"/>
    <w:rsid w:val="00F31A71"/>
    <w:rsid w:val="00F36344"/>
    <w:rsid w:val="00F370ED"/>
    <w:rsid w:val="00F40457"/>
    <w:rsid w:val="00F5433B"/>
    <w:rsid w:val="00F63590"/>
    <w:rsid w:val="00F6654E"/>
    <w:rsid w:val="00F70B1A"/>
    <w:rsid w:val="00F721D9"/>
    <w:rsid w:val="00F7481F"/>
    <w:rsid w:val="00F75035"/>
    <w:rsid w:val="00F811DF"/>
    <w:rsid w:val="00F824C5"/>
    <w:rsid w:val="00F83459"/>
    <w:rsid w:val="00F93FA8"/>
    <w:rsid w:val="00F966D6"/>
    <w:rsid w:val="00FA28CB"/>
    <w:rsid w:val="00FA53EF"/>
    <w:rsid w:val="00FA6D89"/>
    <w:rsid w:val="00FB0185"/>
    <w:rsid w:val="00FC0D40"/>
    <w:rsid w:val="00FD7712"/>
    <w:rsid w:val="00FE3D39"/>
    <w:rsid w:val="00FE4573"/>
    <w:rsid w:val="00FE6AF4"/>
    <w:rsid w:val="00FF05B7"/>
    <w:rsid w:val="00FF0BAB"/>
    <w:rsid w:val="00FF1184"/>
    <w:rsid w:val="00FF1A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4958"/>
    <w:rPr>
      <w:rFonts w:ascii="Arial" w:hAnsi="Arial"/>
      <w:szCs w:val="24"/>
    </w:rPr>
  </w:style>
  <w:style w:type="paragraph" w:styleId="Heading1">
    <w:name w:val="heading 1"/>
    <w:aliases w:val="H1-Sec.Head"/>
    <w:basedOn w:val="Normal"/>
    <w:next w:val="Normal"/>
    <w:link w:val="Heading1Char"/>
    <w:qFormat/>
    <w:rsid w:val="00644958"/>
    <w:pPr>
      <w:keepNext/>
      <w:spacing w:after="360"/>
      <w:jc w:val="center"/>
      <w:outlineLvl w:val="0"/>
    </w:pPr>
    <w:rPr>
      <w:b/>
      <w:bCs/>
      <w:kern w:val="32"/>
      <w:sz w:val="32"/>
      <w:szCs w:val="32"/>
    </w:rPr>
  </w:style>
  <w:style w:type="paragraph" w:styleId="Heading2">
    <w:name w:val="heading 2"/>
    <w:aliases w:val="H2-Sec. Head"/>
    <w:basedOn w:val="Normal"/>
    <w:next w:val="Normal"/>
    <w:link w:val="Heading2Char"/>
    <w:qFormat/>
    <w:rsid w:val="00F824C5"/>
    <w:pPr>
      <w:keepNext/>
      <w:spacing w:after="360"/>
      <w:jc w:val="center"/>
      <w:outlineLvl w:val="1"/>
    </w:pPr>
    <w:rPr>
      <w:b/>
      <w:i/>
      <w:sz w:val="28"/>
    </w:rPr>
  </w:style>
  <w:style w:type="paragraph" w:styleId="Heading3">
    <w:name w:val="heading 3"/>
    <w:aliases w:val="H3-Sec. Head"/>
    <w:basedOn w:val="Normal"/>
    <w:next w:val="Normal"/>
    <w:qFormat/>
    <w:rsid w:val="00644958"/>
    <w:pPr>
      <w:keepNext/>
      <w:spacing w:before="240" w:after="60"/>
      <w:outlineLvl w:val="2"/>
    </w:pPr>
    <w:rPr>
      <w:rFonts w:cs="Arial"/>
      <w:b/>
      <w:bCs/>
      <w:sz w:val="22"/>
      <w:szCs w:val="26"/>
    </w:rPr>
  </w:style>
  <w:style w:type="paragraph" w:styleId="Heading4">
    <w:name w:val="heading 4"/>
    <w:basedOn w:val="Normal"/>
    <w:next w:val="Normal"/>
    <w:qFormat/>
    <w:rsid w:val="00F824C5"/>
    <w:pPr>
      <w:keepNext/>
      <w:outlineLvl w:val="3"/>
    </w:pPr>
    <w:rPr>
      <w:b/>
      <w:sz w:val="22"/>
    </w:rPr>
  </w:style>
  <w:style w:type="paragraph" w:styleId="Heading5">
    <w:name w:val="heading 5"/>
    <w:basedOn w:val="Normal"/>
    <w:next w:val="Normal"/>
    <w:qFormat/>
    <w:rsid w:val="00F824C5"/>
    <w:pPr>
      <w:keepNext/>
      <w:outlineLvl w:val="4"/>
    </w:pPr>
    <w:rPr>
      <w:color w:val="000000"/>
      <w:sz w:val="22"/>
    </w:rPr>
  </w:style>
  <w:style w:type="paragraph" w:styleId="Heading6">
    <w:name w:val="heading 6"/>
    <w:basedOn w:val="Normal"/>
    <w:next w:val="Normal"/>
    <w:qFormat/>
    <w:rsid w:val="00F824C5"/>
    <w:pPr>
      <w:keepNext/>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F721D9"/>
  </w:style>
  <w:style w:type="paragraph" w:styleId="Footer">
    <w:name w:val="footer"/>
    <w:basedOn w:val="Normal"/>
    <w:rsid w:val="00644958"/>
    <w:pPr>
      <w:pBdr>
        <w:top w:val="single" w:sz="8" w:space="1" w:color="auto"/>
      </w:pBdr>
      <w:tabs>
        <w:tab w:val="right" w:pos="9720"/>
      </w:tabs>
      <w:spacing w:before="240" w:after="120" w:line="260" w:lineRule="exact"/>
    </w:pPr>
    <w:rPr>
      <w:b/>
      <w:szCs w:val="20"/>
    </w:rPr>
  </w:style>
  <w:style w:type="paragraph" w:styleId="Header">
    <w:name w:val="header"/>
    <w:rsid w:val="00644958"/>
    <w:pPr>
      <w:pBdr>
        <w:bottom w:val="single" w:sz="6" w:space="1" w:color="auto"/>
      </w:pBdr>
      <w:tabs>
        <w:tab w:val="right" w:pos="9000"/>
        <w:tab w:val="right" w:pos="9720"/>
      </w:tabs>
      <w:spacing w:before="120" w:after="360"/>
    </w:pPr>
    <w:rPr>
      <w:rFonts w:ascii="Arial" w:hAnsi="Arial"/>
      <w:b/>
      <w:i/>
      <w:szCs w:val="24"/>
    </w:rPr>
  </w:style>
  <w:style w:type="paragraph" w:customStyle="1" w:styleId="StdText">
    <w:name w:val="Std Text"/>
    <w:basedOn w:val="Body"/>
    <w:rsid w:val="00F824C5"/>
    <w:rPr>
      <w:b/>
    </w:rPr>
  </w:style>
  <w:style w:type="paragraph" w:customStyle="1" w:styleId="Body">
    <w:name w:val="Body"/>
    <w:link w:val="BodyChar1"/>
    <w:rsid w:val="00644958"/>
    <w:pPr>
      <w:spacing w:before="180"/>
    </w:pPr>
    <w:rPr>
      <w:rFonts w:ascii="Arial" w:hAnsi="Arial"/>
      <w:szCs w:val="24"/>
    </w:rPr>
  </w:style>
  <w:style w:type="paragraph" w:customStyle="1" w:styleId="MainHead">
    <w:name w:val="Main Head"/>
    <w:rsid w:val="00F824C5"/>
    <w:pPr>
      <w:pBdr>
        <w:bottom w:val="single" w:sz="12" w:space="1" w:color="auto"/>
      </w:pBdr>
      <w:spacing w:before="240"/>
      <w:outlineLvl w:val="2"/>
    </w:pPr>
    <w:rPr>
      <w:rFonts w:ascii="Arial" w:hAnsi="Arial"/>
      <w:b/>
      <w:kern w:val="28"/>
      <w:sz w:val="24"/>
    </w:rPr>
  </w:style>
  <w:style w:type="paragraph" w:customStyle="1" w:styleId="SubHead">
    <w:name w:val="Sub Head"/>
    <w:rsid w:val="00644958"/>
    <w:pPr>
      <w:pBdr>
        <w:bottom w:val="single" w:sz="6" w:space="2" w:color="auto"/>
      </w:pBdr>
      <w:spacing w:before="360"/>
    </w:pPr>
    <w:rPr>
      <w:rFonts w:ascii="Arial" w:hAnsi="Arial"/>
      <w:b/>
      <w:sz w:val="22"/>
      <w:szCs w:val="24"/>
    </w:rPr>
  </w:style>
  <w:style w:type="paragraph" w:customStyle="1" w:styleId="Bullet">
    <w:name w:val="Bullet"/>
    <w:link w:val="BulletChar"/>
    <w:rsid w:val="00644958"/>
    <w:pPr>
      <w:numPr>
        <w:numId w:val="3"/>
      </w:numPr>
      <w:tabs>
        <w:tab w:val="left" w:pos="576"/>
      </w:tabs>
      <w:spacing w:before="120"/>
      <w:ind w:left="576"/>
    </w:pPr>
    <w:rPr>
      <w:rFonts w:ascii="Arial" w:hAnsi="Arial"/>
      <w:szCs w:val="24"/>
    </w:rPr>
  </w:style>
  <w:style w:type="paragraph" w:customStyle="1" w:styleId="Dash">
    <w:name w:val="Dash"/>
    <w:rsid w:val="00644958"/>
    <w:pPr>
      <w:numPr>
        <w:numId w:val="4"/>
      </w:numPr>
      <w:spacing w:before="60"/>
    </w:pPr>
    <w:rPr>
      <w:rFonts w:ascii="Arial" w:hAnsi="Arial"/>
      <w:szCs w:val="24"/>
    </w:rPr>
  </w:style>
  <w:style w:type="paragraph" w:customStyle="1" w:styleId="Note">
    <w:name w:val="Note"/>
    <w:link w:val="NoteChar"/>
    <w:rsid w:val="00644958"/>
    <w:pPr>
      <w:spacing w:before="120"/>
    </w:pPr>
    <w:rPr>
      <w:rFonts w:ascii="Arial" w:hAnsi="Arial"/>
      <w:i/>
      <w:szCs w:val="24"/>
    </w:rPr>
  </w:style>
  <w:style w:type="paragraph" w:customStyle="1" w:styleId="TableText">
    <w:name w:val="Table Text"/>
    <w:link w:val="TableTextChar"/>
    <w:rsid w:val="00644958"/>
    <w:pPr>
      <w:spacing w:before="40" w:after="40" w:line="200" w:lineRule="exact"/>
    </w:pPr>
    <w:rPr>
      <w:rFonts w:ascii="Arial Narrow" w:hAnsi="Arial Narrow"/>
      <w:szCs w:val="19"/>
    </w:rPr>
  </w:style>
  <w:style w:type="paragraph" w:customStyle="1" w:styleId="TableHead">
    <w:name w:val="Table Head"/>
    <w:rsid w:val="00644958"/>
    <w:pPr>
      <w:spacing w:before="40" w:after="40" w:line="200" w:lineRule="exact"/>
      <w:jc w:val="center"/>
    </w:pPr>
    <w:rPr>
      <w:rFonts w:ascii="Arial Narrow" w:hAnsi="Arial Narrow"/>
      <w:b/>
      <w:color w:val="FFFFFF"/>
    </w:rPr>
  </w:style>
  <w:style w:type="paragraph" w:customStyle="1" w:styleId="TableBullet">
    <w:name w:val="Table Bullet"/>
    <w:rsid w:val="00644958"/>
    <w:pPr>
      <w:numPr>
        <w:numId w:val="5"/>
      </w:numPr>
      <w:tabs>
        <w:tab w:val="clear" w:pos="216"/>
      </w:tabs>
      <w:spacing w:before="40" w:after="40" w:line="200" w:lineRule="exact"/>
      <w:ind w:left="158" w:hanging="158"/>
    </w:pPr>
    <w:rPr>
      <w:rFonts w:ascii="Arial Narrow" w:hAnsi="Arial Narrow"/>
      <w:szCs w:val="24"/>
    </w:rPr>
  </w:style>
  <w:style w:type="paragraph" w:customStyle="1" w:styleId="MarginHead">
    <w:name w:val="Margin Head"/>
    <w:rsid w:val="00644958"/>
    <w:pPr>
      <w:spacing w:before="180"/>
    </w:pPr>
    <w:rPr>
      <w:rFonts w:ascii="Arial" w:hAnsi="Arial"/>
      <w:b/>
      <w:sz w:val="22"/>
      <w:szCs w:val="24"/>
    </w:rPr>
  </w:style>
  <w:style w:type="paragraph" w:customStyle="1" w:styleId="MarginSubhead">
    <w:name w:val="Margin Subhead"/>
    <w:rsid w:val="00644958"/>
    <w:pPr>
      <w:spacing w:before="180"/>
      <w:ind w:left="216"/>
    </w:pPr>
    <w:rPr>
      <w:rFonts w:ascii="Arial" w:hAnsi="Arial"/>
      <w:b/>
      <w:szCs w:val="24"/>
    </w:rPr>
  </w:style>
  <w:style w:type="paragraph" w:customStyle="1" w:styleId="ProcessBullet">
    <w:name w:val="Process Bullet"/>
    <w:rsid w:val="00644958"/>
    <w:pPr>
      <w:numPr>
        <w:numId w:val="7"/>
      </w:numPr>
      <w:spacing w:before="120"/>
    </w:pPr>
    <w:rPr>
      <w:rFonts w:ascii="Arial" w:hAnsi="Arial"/>
      <w:szCs w:val="24"/>
    </w:rPr>
  </w:style>
  <w:style w:type="paragraph" w:customStyle="1" w:styleId="SectionHead">
    <w:name w:val="Section Head"/>
    <w:basedOn w:val="Heading1"/>
    <w:rsid w:val="00F824C5"/>
    <w:pPr>
      <w:spacing w:after="240"/>
    </w:pPr>
  </w:style>
  <w:style w:type="paragraph" w:customStyle="1" w:styleId="StdTitle">
    <w:name w:val="Std Title"/>
    <w:basedOn w:val="SectionHead"/>
    <w:rsid w:val="00F824C5"/>
    <w:pPr>
      <w:tabs>
        <w:tab w:val="right" w:pos="9720"/>
      </w:tabs>
      <w:spacing w:after="0"/>
      <w:jc w:val="left"/>
    </w:pPr>
    <w:rPr>
      <w:sz w:val="28"/>
    </w:rPr>
  </w:style>
  <w:style w:type="paragraph" w:customStyle="1" w:styleId="ProcessDash">
    <w:name w:val="Process Dash"/>
    <w:rsid w:val="00644958"/>
    <w:pPr>
      <w:numPr>
        <w:numId w:val="8"/>
      </w:numPr>
      <w:tabs>
        <w:tab w:val="clear" w:pos="432"/>
        <w:tab w:val="left" w:pos="216"/>
      </w:tabs>
      <w:spacing w:before="60"/>
    </w:pPr>
    <w:rPr>
      <w:rFonts w:ascii="Arial" w:hAnsi="Arial"/>
      <w:szCs w:val="24"/>
    </w:rPr>
  </w:style>
  <w:style w:type="paragraph" w:customStyle="1" w:styleId="ScoringGuideline">
    <w:name w:val="Scoring Guideline"/>
    <w:basedOn w:val="Heading1"/>
    <w:rsid w:val="00F824C5"/>
    <w:pPr>
      <w:spacing w:after="120"/>
    </w:pPr>
    <w:rPr>
      <w:smallCaps/>
    </w:rPr>
  </w:style>
  <w:style w:type="paragraph" w:customStyle="1" w:styleId="StandardTitle">
    <w:name w:val="Standard Title"/>
    <w:basedOn w:val="MainHead"/>
    <w:rsid w:val="00F824C5"/>
    <w:pPr>
      <w:pBdr>
        <w:bottom w:val="none" w:sz="0" w:space="0" w:color="auto"/>
      </w:pBdr>
      <w:spacing w:before="0"/>
    </w:pPr>
    <w:rPr>
      <w:sz w:val="28"/>
    </w:rPr>
  </w:style>
  <w:style w:type="paragraph" w:customStyle="1" w:styleId="MoreInfo">
    <w:name w:val="More Info"/>
    <w:basedOn w:val="Normal"/>
    <w:rsid w:val="00F824C5"/>
    <w:pPr>
      <w:spacing w:before="240"/>
      <w:jc w:val="center"/>
    </w:pPr>
    <w:rPr>
      <w:b/>
      <w:i/>
      <w:sz w:val="22"/>
    </w:rPr>
  </w:style>
  <w:style w:type="paragraph" w:customStyle="1" w:styleId="IndentBullet">
    <w:name w:val="Indent Bullet"/>
    <w:basedOn w:val="Body"/>
    <w:rsid w:val="00F824C5"/>
    <w:pPr>
      <w:tabs>
        <w:tab w:val="num" w:pos="360"/>
      </w:tabs>
      <w:spacing w:before="20" w:after="20"/>
      <w:ind w:left="993" w:hanging="187"/>
    </w:pPr>
  </w:style>
  <w:style w:type="paragraph" w:customStyle="1" w:styleId="ElementNumber">
    <w:name w:val="Element Number"/>
    <w:basedOn w:val="Body"/>
    <w:rsid w:val="00F824C5"/>
    <w:pPr>
      <w:ind w:left="720" w:hanging="360"/>
    </w:pPr>
    <w:rPr>
      <w:b/>
    </w:rPr>
  </w:style>
  <w:style w:type="paragraph" w:customStyle="1" w:styleId="StdHead">
    <w:name w:val="Std Head"/>
    <w:rsid w:val="00644958"/>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customStyle="1" w:styleId="AnswerText">
    <w:name w:val="Answer Text"/>
    <w:basedOn w:val="Normal"/>
    <w:rsid w:val="00F824C5"/>
    <w:pPr>
      <w:widowControl w:val="0"/>
      <w:tabs>
        <w:tab w:val="left" w:pos="994"/>
        <w:tab w:val="left" w:pos="1627"/>
        <w:tab w:val="left" w:pos="2074"/>
      </w:tabs>
      <w:ind w:left="547"/>
    </w:pPr>
    <w:rPr>
      <w:sz w:val="24"/>
    </w:rPr>
  </w:style>
  <w:style w:type="paragraph" w:customStyle="1" w:styleId="Question">
    <w:name w:val="Question"/>
    <w:basedOn w:val="Normal"/>
    <w:rsid w:val="00F824C5"/>
    <w:pPr>
      <w:widowControl w:val="0"/>
      <w:tabs>
        <w:tab w:val="left" w:pos="547"/>
      </w:tabs>
      <w:spacing w:before="240" w:after="120"/>
      <w:ind w:left="547" w:hanging="547"/>
    </w:pPr>
    <w:rPr>
      <w:b/>
      <w:sz w:val="24"/>
    </w:rPr>
  </w:style>
  <w:style w:type="paragraph" w:customStyle="1" w:styleId="QuestionText">
    <w:name w:val="Question Text"/>
    <w:basedOn w:val="Question"/>
    <w:rsid w:val="00F824C5"/>
    <w:pPr>
      <w:numPr>
        <w:numId w:val="2"/>
      </w:numPr>
      <w:tabs>
        <w:tab w:val="clear" w:pos="432"/>
      </w:tabs>
      <w:spacing w:before="120" w:after="0"/>
      <w:ind w:left="0" w:firstLine="0"/>
    </w:pPr>
  </w:style>
  <w:style w:type="paragraph" w:customStyle="1" w:styleId="ColumnHead">
    <w:name w:val="Column Head"/>
    <w:basedOn w:val="Normal"/>
    <w:rsid w:val="00F824C5"/>
    <w:pPr>
      <w:pBdr>
        <w:bottom w:val="single" w:sz="12" w:space="1" w:color="auto"/>
      </w:pBdr>
      <w:jc w:val="center"/>
    </w:pPr>
    <w:rPr>
      <w:b/>
      <w:sz w:val="26"/>
    </w:rPr>
  </w:style>
  <w:style w:type="character" w:styleId="LineNumber">
    <w:name w:val="line number"/>
    <w:basedOn w:val="DefaultParagraphFont"/>
    <w:rsid w:val="00F824C5"/>
  </w:style>
  <w:style w:type="paragraph" w:customStyle="1" w:styleId="TableText2">
    <w:name w:val="Table Text 2"/>
    <w:basedOn w:val="Normal"/>
    <w:rsid w:val="00F824C5"/>
    <w:pPr>
      <w:spacing w:before="40" w:after="40" w:line="200" w:lineRule="exact"/>
    </w:pPr>
    <w:rPr>
      <w:rFonts w:ascii="Arial Narrow" w:hAnsi="Arial Narrow"/>
      <w:sz w:val="19"/>
    </w:rPr>
  </w:style>
  <w:style w:type="paragraph" w:customStyle="1" w:styleId="TableHead2">
    <w:name w:val="Table Head 2"/>
    <w:basedOn w:val="TableText2"/>
    <w:rsid w:val="00F824C5"/>
    <w:pPr>
      <w:spacing w:before="0" w:after="0" w:line="220" w:lineRule="exact"/>
      <w:jc w:val="center"/>
    </w:pPr>
    <w:rPr>
      <w:rFonts w:ascii="Arial Narrow Bold" w:hAnsi="Arial Narrow Bold"/>
      <w:b/>
      <w:color w:val="FFFFFF"/>
      <w:sz w:val="20"/>
    </w:rPr>
  </w:style>
  <w:style w:type="paragraph" w:customStyle="1" w:styleId="TableBullet2">
    <w:name w:val="Table Bullet 2"/>
    <w:basedOn w:val="TableText2"/>
    <w:rsid w:val="00F824C5"/>
    <w:pPr>
      <w:ind w:left="158" w:hanging="158"/>
    </w:pPr>
  </w:style>
  <w:style w:type="paragraph" w:styleId="BalloonText">
    <w:name w:val="Balloon Text"/>
    <w:basedOn w:val="Normal"/>
    <w:semiHidden/>
    <w:rsid w:val="00F824C5"/>
    <w:rPr>
      <w:rFonts w:ascii="Tahoma" w:hAnsi="Tahoma" w:cs="Tahoma"/>
      <w:sz w:val="16"/>
      <w:szCs w:val="16"/>
    </w:rPr>
  </w:style>
  <w:style w:type="paragraph" w:customStyle="1" w:styleId="TableDash">
    <w:name w:val="Table Dash"/>
    <w:rsid w:val="00644958"/>
    <w:pPr>
      <w:numPr>
        <w:numId w:val="6"/>
      </w:numPr>
      <w:tabs>
        <w:tab w:val="clear" w:pos="432"/>
      </w:tabs>
      <w:ind w:left="374" w:hanging="158"/>
    </w:pPr>
    <w:rPr>
      <w:rFonts w:ascii="Arial Narrow" w:hAnsi="Arial Narrow"/>
      <w:szCs w:val="24"/>
    </w:rPr>
  </w:style>
  <w:style w:type="paragraph" w:customStyle="1" w:styleId="StyleTableBullet11">
    <w:name w:val="Style Table Bullet + 11"/>
    <w:basedOn w:val="TableBullet"/>
    <w:rsid w:val="00F824C5"/>
    <w:pPr>
      <w:numPr>
        <w:numId w:val="0"/>
      </w:numPr>
      <w:spacing w:line="220" w:lineRule="exact"/>
    </w:pPr>
    <w:rPr>
      <w:sz w:val="22"/>
    </w:rPr>
  </w:style>
  <w:style w:type="paragraph" w:customStyle="1" w:styleId="IndentNormal">
    <w:name w:val="Indent Normal"/>
    <w:basedOn w:val="Normal"/>
    <w:next w:val="Normal"/>
    <w:rsid w:val="00F824C5"/>
    <w:pPr>
      <w:spacing w:before="60" w:after="60"/>
      <w:ind w:left="720"/>
    </w:pPr>
    <w:rPr>
      <w:sz w:val="22"/>
    </w:rPr>
  </w:style>
  <w:style w:type="paragraph" w:styleId="BodyTextIndent2">
    <w:name w:val="Body Text Indent 2"/>
    <w:basedOn w:val="Normal"/>
    <w:rsid w:val="00F5433B"/>
    <w:pPr>
      <w:numPr>
        <w:ilvl w:val="12"/>
      </w:numPr>
      <w:spacing w:after="240" w:line="260" w:lineRule="exact"/>
      <w:ind w:left="360"/>
    </w:pPr>
    <w:rPr>
      <w:snapToGrid w:val="0"/>
      <w:sz w:val="22"/>
    </w:rPr>
  </w:style>
  <w:style w:type="character" w:styleId="CommentReference">
    <w:name w:val="annotation reference"/>
    <w:basedOn w:val="DefaultParagraphFont"/>
    <w:semiHidden/>
    <w:rsid w:val="00EF04C0"/>
    <w:rPr>
      <w:sz w:val="16"/>
      <w:szCs w:val="16"/>
    </w:rPr>
  </w:style>
  <w:style w:type="paragraph" w:styleId="CommentText">
    <w:name w:val="annotation text"/>
    <w:basedOn w:val="Normal"/>
    <w:semiHidden/>
    <w:rsid w:val="00EF04C0"/>
    <w:rPr>
      <w:szCs w:val="20"/>
    </w:rPr>
  </w:style>
  <w:style w:type="paragraph" w:styleId="CommentSubject">
    <w:name w:val="annotation subject"/>
    <w:basedOn w:val="CommentText"/>
    <w:next w:val="CommentText"/>
    <w:semiHidden/>
    <w:rsid w:val="00EF04C0"/>
    <w:rPr>
      <w:b/>
      <w:bCs/>
    </w:rPr>
  </w:style>
  <w:style w:type="character" w:styleId="Hyperlink">
    <w:name w:val="Hyperlink"/>
    <w:basedOn w:val="DefaultParagraphFont"/>
    <w:rsid w:val="003E0AE5"/>
    <w:rPr>
      <w:color w:val="0000FF"/>
      <w:u w:val="single"/>
    </w:rPr>
  </w:style>
  <w:style w:type="character" w:customStyle="1" w:styleId="TableTextChar">
    <w:name w:val="Table Text Char"/>
    <w:basedOn w:val="DefaultParagraphFont"/>
    <w:link w:val="TableText"/>
    <w:rsid w:val="004C6521"/>
    <w:rPr>
      <w:rFonts w:ascii="Arial Narrow" w:hAnsi="Arial Narrow"/>
      <w:szCs w:val="19"/>
    </w:rPr>
  </w:style>
  <w:style w:type="character" w:customStyle="1" w:styleId="BodyChar1">
    <w:name w:val="Body Char1"/>
    <w:basedOn w:val="DefaultParagraphFont"/>
    <w:link w:val="Body"/>
    <w:rsid w:val="004C6521"/>
    <w:rPr>
      <w:rFonts w:ascii="Arial" w:hAnsi="Arial"/>
      <w:szCs w:val="24"/>
    </w:rPr>
  </w:style>
  <w:style w:type="character" w:customStyle="1" w:styleId="BulletChar">
    <w:name w:val="Bullet Char"/>
    <w:basedOn w:val="DefaultParagraphFont"/>
    <w:link w:val="Bullet"/>
    <w:rsid w:val="00DA4D59"/>
    <w:rPr>
      <w:rFonts w:ascii="Arial" w:hAnsi="Arial"/>
      <w:szCs w:val="24"/>
    </w:rPr>
  </w:style>
  <w:style w:type="paragraph" w:styleId="NormalWeb">
    <w:name w:val="Normal (Web)"/>
    <w:basedOn w:val="Normal"/>
    <w:rsid w:val="00951335"/>
    <w:pPr>
      <w:spacing w:before="100" w:beforeAutospacing="1" w:after="100" w:afterAutospacing="1"/>
    </w:pPr>
  </w:style>
  <w:style w:type="character" w:customStyle="1" w:styleId="BodyChar">
    <w:name w:val="Body Char"/>
    <w:basedOn w:val="DefaultParagraphFont"/>
    <w:rsid w:val="00286ADF"/>
    <w:rPr>
      <w:rFonts w:ascii="Arial" w:hAnsi="Arial"/>
      <w:szCs w:val="24"/>
      <w:lang w:val="en-US" w:eastAsia="en-US" w:bidi="ar-SA"/>
    </w:rPr>
  </w:style>
  <w:style w:type="paragraph" w:styleId="Revision">
    <w:name w:val="Revision"/>
    <w:hidden/>
    <w:uiPriority w:val="99"/>
    <w:semiHidden/>
    <w:rsid w:val="00675D83"/>
    <w:rPr>
      <w:rFonts w:ascii="Arial" w:hAnsi="Arial"/>
      <w:szCs w:val="24"/>
    </w:rPr>
  </w:style>
  <w:style w:type="paragraph" w:styleId="ListParagraph">
    <w:name w:val="List Paragraph"/>
    <w:basedOn w:val="Normal"/>
    <w:uiPriority w:val="34"/>
    <w:qFormat/>
    <w:rsid w:val="00F93FA8"/>
    <w:pPr>
      <w:ind w:left="720"/>
    </w:pPr>
  </w:style>
  <w:style w:type="paragraph" w:customStyle="1" w:styleId="Breakpage">
    <w:name w:val="Break page"/>
    <w:basedOn w:val="Body"/>
    <w:qFormat/>
    <w:rsid w:val="00644958"/>
    <w:pPr>
      <w:spacing w:before="0"/>
      <w:jc w:val="right"/>
    </w:pPr>
    <w:rPr>
      <w:b/>
      <w:sz w:val="48"/>
    </w:rPr>
  </w:style>
  <w:style w:type="character" w:customStyle="1" w:styleId="Heading1Char">
    <w:name w:val="Heading 1 Char"/>
    <w:aliases w:val="H1-Sec.Head Char"/>
    <w:basedOn w:val="DefaultParagraphFont"/>
    <w:link w:val="Heading1"/>
    <w:rsid w:val="00644958"/>
    <w:rPr>
      <w:rFonts w:ascii="Arial" w:hAnsi="Arial"/>
      <w:b/>
      <w:bCs/>
      <w:kern w:val="32"/>
      <w:sz w:val="32"/>
      <w:szCs w:val="32"/>
    </w:rPr>
  </w:style>
  <w:style w:type="character" w:customStyle="1" w:styleId="Heading2Char">
    <w:name w:val="Heading 2 Char"/>
    <w:aliases w:val="H2-Sec. Head Char"/>
    <w:basedOn w:val="DefaultParagraphFont"/>
    <w:link w:val="Heading2"/>
    <w:rsid w:val="0085421D"/>
    <w:rPr>
      <w:rFonts w:ascii="Arial" w:hAnsi="Arial"/>
      <w:b/>
      <w:i/>
      <w:sz w:val="28"/>
      <w:szCs w:val="24"/>
    </w:rPr>
  </w:style>
  <w:style w:type="paragraph" w:customStyle="1" w:styleId="Memo">
    <w:name w:val="Memo"/>
    <w:basedOn w:val="Body"/>
    <w:rsid w:val="00644958"/>
    <w:rPr>
      <w:rFonts w:ascii="Times New Roman" w:hAnsi="Times New Roman"/>
      <w:sz w:val="24"/>
    </w:rPr>
  </w:style>
  <w:style w:type="character" w:customStyle="1" w:styleId="NoteChar">
    <w:name w:val="Note Char"/>
    <w:basedOn w:val="DefaultParagraphFont"/>
    <w:link w:val="Note"/>
    <w:rsid w:val="00120B3B"/>
    <w:rPr>
      <w:rFonts w:ascii="Arial" w:hAnsi="Arial"/>
      <w: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57160456">
      <w:bodyDiv w:val="1"/>
      <w:marLeft w:val="0"/>
      <w:marRight w:val="0"/>
      <w:marTop w:val="0"/>
      <w:marBottom w:val="0"/>
      <w:divBdr>
        <w:top w:val="none" w:sz="0" w:space="0" w:color="auto"/>
        <w:left w:val="none" w:sz="0" w:space="0" w:color="auto"/>
        <w:bottom w:val="none" w:sz="0" w:space="0" w:color="auto"/>
        <w:right w:val="none" w:sz="0" w:space="0" w:color="auto"/>
      </w:divBdr>
      <w:divsChild>
        <w:div w:id="967661400">
          <w:marLeft w:val="0"/>
          <w:marRight w:val="0"/>
          <w:marTop w:val="0"/>
          <w:marBottom w:val="0"/>
          <w:divBdr>
            <w:top w:val="none" w:sz="0" w:space="0" w:color="auto"/>
            <w:left w:val="none" w:sz="0" w:space="0" w:color="auto"/>
            <w:bottom w:val="none" w:sz="0" w:space="0" w:color="auto"/>
            <w:right w:val="none" w:sz="0" w:space="0" w:color="auto"/>
          </w:divBdr>
          <w:divsChild>
            <w:div w:id="215748694">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footer" Target="footer11.xml"/><Relationship Id="rId21" Type="http://schemas.openxmlformats.org/officeDocument/2006/relationships/header" Target="header7.xml"/><Relationship Id="rId34" Type="http://schemas.openxmlformats.org/officeDocument/2006/relationships/header" Target="header16.xml"/><Relationship Id="rId42" Type="http://schemas.openxmlformats.org/officeDocument/2006/relationships/footer" Target="footer12.xml"/><Relationship Id="rId47" Type="http://schemas.openxmlformats.org/officeDocument/2006/relationships/header" Target="header25.xml"/><Relationship Id="rId50" Type="http://schemas.openxmlformats.org/officeDocument/2006/relationships/header" Target="header28.xml"/><Relationship Id="rId55" Type="http://schemas.openxmlformats.org/officeDocument/2006/relationships/header" Target="header33.xml"/><Relationship Id="rId63" Type="http://schemas.openxmlformats.org/officeDocument/2006/relationships/header" Target="header39.xml"/><Relationship Id="rId68" Type="http://schemas.openxmlformats.org/officeDocument/2006/relationships/header" Target="header43.xml"/><Relationship Id="rId76" Type="http://schemas.openxmlformats.org/officeDocument/2006/relationships/header" Target="header50.xml"/><Relationship Id="rId84" Type="http://schemas.openxmlformats.org/officeDocument/2006/relationships/header" Target="header55.xml"/><Relationship Id="rId89" Type="http://schemas.openxmlformats.org/officeDocument/2006/relationships/header" Target="header58.xml"/><Relationship Id="rId7" Type="http://schemas.openxmlformats.org/officeDocument/2006/relationships/webSettings" Target="webSettings.xml"/><Relationship Id="rId71" Type="http://schemas.openxmlformats.org/officeDocument/2006/relationships/header" Target="header46.xml"/><Relationship Id="rId92"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3.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0.xml"/><Relationship Id="rId45" Type="http://schemas.openxmlformats.org/officeDocument/2006/relationships/footer" Target="footer13.xml"/><Relationship Id="rId53" Type="http://schemas.openxmlformats.org/officeDocument/2006/relationships/header" Target="header31.xml"/><Relationship Id="rId58" Type="http://schemas.openxmlformats.org/officeDocument/2006/relationships/footer" Target="footer14.xml"/><Relationship Id="rId66" Type="http://schemas.openxmlformats.org/officeDocument/2006/relationships/header" Target="header41.xml"/><Relationship Id="rId74" Type="http://schemas.openxmlformats.org/officeDocument/2006/relationships/header" Target="header48.xml"/><Relationship Id="rId79" Type="http://schemas.openxmlformats.org/officeDocument/2006/relationships/footer" Target="footer18.xml"/><Relationship Id="rId87" Type="http://schemas.openxmlformats.org/officeDocument/2006/relationships/header" Target="header57.xml"/><Relationship Id="rId5" Type="http://schemas.openxmlformats.org/officeDocument/2006/relationships/styles" Target="styles.xml"/><Relationship Id="rId61" Type="http://schemas.openxmlformats.org/officeDocument/2006/relationships/footer" Target="footer15.xml"/><Relationship Id="rId82" Type="http://schemas.openxmlformats.org/officeDocument/2006/relationships/footer" Target="footer19.xml"/><Relationship Id="rId90" Type="http://schemas.openxmlformats.org/officeDocument/2006/relationships/fontTable" Target="fontTable.xml"/><Relationship Id="rId19" Type="http://schemas.openxmlformats.org/officeDocument/2006/relationships/footer" Target="footer5.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7.xml"/><Relationship Id="rId43" Type="http://schemas.openxmlformats.org/officeDocument/2006/relationships/header" Target="header22.xml"/><Relationship Id="rId48" Type="http://schemas.openxmlformats.org/officeDocument/2006/relationships/header" Target="header26.xml"/><Relationship Id="rId56" Type="http://schemas.openxmlformats.org/officeDocument/2006/relationships/header" Target="header34.xml"/><Relationship Id="rId64" Type="http://schemas.openxmlformats.org/officeDocument/2006/relationships/footer" Target="footer16.xml"/><Relationship Id="rId69" Type="http://schemas.openxmlformats.org/officeDocument/2006/relationships/header" Target="header44.xml"/><Relationship Id="rId77" Type="http://schemas.openxmlformats.org/officeDocument/2006/relationships/header" Target="header51.xml"/><Relationship Id="rId8" Type="http://schemas.openxmlformats.org/officeDocument/2006/relationships/footnotes" Target="footnotes.xml"/><Relationship Id="rId51" Type="http://schemas.openxmlformats.org/officeDocument/2006/relationships/header" Target="header29.xml"/><Relationship Id="rId72" Type="http://schemas.openxmlformats.org/officeDocument/2006/relationships/footer" Target="footer17.xml"/><Relationship Id="rId80" Type="http://schemas.openxmlformats.org/officeDocument/2006/relationships/header" Target="header53.xml"/><Relationship Id="rId85" Type="http://schemas.openxmlformats.org/officeDocument/2006/relationships/hyperlink" Target="http://www.ncqa.org"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0.xml"/><Relationship Id="rId46" Type="http://schemas.openxmlformats.org/officeDocument/2006/relationships/header" Target="header24.xml"/><Relationship Id="rId59" Type="http://schemas.openxmlformats.org/officeDocument/2006/relationships/header" Target="header36.xml"/><Relationship Id="rId67" Type="http://schemas.openxmlformats.org/officeDocument/2006/relationships/header" Target="header42.xml"/><Relationship Id="rId20" Type="http://schemas.openxmlformats.org/officeDocument/2006/relationships/header" Target="header6.xml"/><Relationship Id="rId41" Type="http://schemas.openxmlformats.org/officeDocument/2006/relationships/header" Target="header21.xml"/><Relationship Id="rId54" Type="http://schemas.openxmlformats.org/officeDocument/2006/relationships/header" Target="header32.xml"/><Relationship Id="rId62" Type="http://schemas.openxmlformats.org/officeDocument/2006/relationships/header" Target="header38.xml"/><Relationship Id="rId70" Type="http://schemas.openxmlformats.org/officeDocument/2006/relationships/header" Target="header45.xml"/><Relationship Id="rId75" Type="http://schemas.openxmlformats.org/officeDocument/2006/relationships/header" Target="header49.xml"/><Relationship Id="rId83" Type="http://schemas.openxmlformats.org/officeDocument/2006/relationships/footer" Target="footer20.xml"/><Relationship Id="rId88" Type="http://schemas.openxmlformats.org/officeDocument/2006/relationships/hyperlink" Target="http://www.ncqa.org"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27.xml"/><Relationship Id="rId57" Type="http://schemas.openxmlformats.org/officeDocument/2006/relationships/header" Target="header35.xml"/><Relationship Id="rId10" Type="http://schemas.openxmlformats.org/officeDocument/2006/relationships/header" Target="header1.xml"/><Relationship Id="rId31" Type="http://schemas.openxmlformats.org/officeDocument/2006/relationships/footer" Target="footer9.xml"/><Relationship Id="rId44" Type="http://schemas.openxmlformats.org/officeDocument/2006/relationships/header" Target="header23.xml"/><Relationship Id="rId52" Type="http://schemas.openxmlformats.org/officeDocument/2006/relationships/header" Target="header30.xml"/><Relationship Id="rId60" Type="http://schemas.openxmlformats.org/officeDocument/2006/relationships/header" Target="header37.xml"/><Relationship Id="rId65" Type="http://schemas.openxmlformats.org/officeDocument/2006/relationships/header" Target="header40.xml"/><Relationship Id="rId73" Type="http://schemas.openxmlformats.org/officeDocument/2006/relationships/header" Target="header47.xml"/><Relationship Id="rId78" Type="http://schemas.openxmlformats.org/officeDocument/2006/relationships/header" Target="header52.xml"/><Relationship Id="rId81" Type="http://schemas.openxmlformats.org/officeDocument/2006/relationships/header" Target="header54.xml"/><Relationship Id="rId86" Type="http://schemas.openxmlformats.org/officeDocument/2006/relationships/header" Target="header56.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FB6B28ABDB5A4786FC2FA37372CA3C" ma:contentTypeVersion="0" ma:contentTypeDescription="Create a new document." ma:contentTypeScope="" ma:versionID="a1da67541638af7e2d576425b1a159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105378-62B3-4E98-9CBC-41D2A05C8103}">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E27F907A-87A6-4126-B83B-FC1990DE3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AF2D152-FFC9-4568-80E2-FB03DC59F1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50</Pages>
  <Words>10307</Words>
  <Characters>58247</Characters>
  <Application>Microsoft Office Word</Application>
  <DocSecurity>2</DocSecurity>
  <Lines>485</Lines>
  <Paragraphs>136</Paragraphs>
  <ScaleCrop>false</ScaleCrop>
  <HeadingPairs>
    <vt:vector size="2" baseType="variant">
      <vt:variant>
        <vt:lpstr>Title</vt:lpstr>
      </vt:variant>
      <vt:variant>
        <vt:i4>1</vt:i4>
      </vt:variant>
    </vt:vector>
  </HeadingPairs>
  <TitlesOfParts>
    <vt:vector size="1" baseType="lpstr">
      <vt:lpstr>APPENDIX G—IS STANDARDS COMPLIANCE TOOL</vt:lpstr>
    </vt:vector>
  </TitlesOfParts>
  <Company>NCQA</Company>
  <LinksUpToDate>false</LinksUpToDate>
  <CharactersWithSpaces>68418</CharactersWithSpaces>
  <SharedDoc>false</SharedDoc>
  <HLinks>
    <vt:vector size="18" baseType="variant">
      <vt:variant>
        <vt:i4>4653146</vt:i4>
      </vt:variant>
      <vt:variant>
        <vt:i4>6</vt:i4>
      </vt:variant>
      <vt:variant>
        <vt:i4>0</vt:i4>
      </vt:variant>
      <vt:variant>
        <vt:i4>5</vt:i4>
      </vt:variant>
      <vt:variant>
        <vt:lpwstr>http://www.ncqa.org/</vt:lpwstr>
      </vt:variant>
      <vt:variant>
        <vt:lpwstr/>
      </vt:variant>
      <vt:variant>
        <vt:i4>4653146</vt:i4>
      </vt:variant>
      <vt:variant>
        <vt:i4>3</vt:i4>
      </vt:variant>
      <vt:variant>
        <vt:i4>0</vt:i4>
      </vt:variant>
      <vt:variant>
        <vt:i4>5</vt:i4>
      </vt:variant>
      <vt:variant>
        <vt:lpwstr>http://www.ncqa.org/</vt:lpwstr>
      </vt:variant>
      <vt:variant>
        <vt:lpwstr/>
      </vt:variant>
      <vt:variant>
        <vt:i4>5243003</vt:i4>
      </vt:variant>
      <vt:variant>
        <vt:i4>0</vt:i4>
      </vt:variant>
      <vt:variant>
        <vt:i4>0</vt:i4>
      </vt:variant>
      <vt:variant>
        <vt:i4>5</vt:i4>
      </vt:variant>
      <vt:variant>
        <vt:lpwstr>mailto:audit@ncqa.org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G—IS STANDARDS COMPLIANCE TOOL</dc:title>
  <dc:creator>Uma Mantravadi</dc:creator>
  <cp:lastModifiedBy>Judy Lacourciere</cp:lastModifiedBy>
  <cp:revision>10</cp:revision>
  <cp:lastPrinted>2006-06-05T13:15:00Z</cp:lastPrinted>
  <dcterms:created xsi:type="dcterms:W3CDTF">2012-10-10T14:44:00Z</dcterms:created>
  <dcterms:modified xsi:type="dcterms:W3CDTF">2012-10-10T15:23:00Z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0x010100BAFB6B28ABDB5A4786FC2FA37372CA3C</vt:lpwstr>
  </property>
</Properties>
</file>